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54" w:rsidRPr="008A7A42" w:rsidRDefault="00EC3354" w:rsidP="00EC3354">
      <w:pPr>
        <w:jc w:val="right"/>
        <w:rPr>
          <w:rFonts w:ascii="Verdana" w:eastAsia="Calibri" w:hAnsi="Verdana" w:cs="Times New Roman"/>
          <w:b/>
          <w:caps/>
          <w:kern w:val="22"/>
          <w:sz w:val="20"/>
          <w:szCs w:val="20"/>
          <w:lang w:eastAsia="hu-HU"/>
        </w:rPr>
      </w:pPr>
      <w:r w:rsidRPr="008A7A42">
        <w:rPr>
          <w:rFonts w:ascii="Verdana" w:eastAsia="Calibri" w:hAnsi="Verdana" w:cs="Arial"/>
          <w:sz w:val="20"/>
          <w:szCs w:val="20"/>
        </w:rPr>
        <w:t>2/D. számú melléklet</w:t>
      </w:r>
      <w:r w:rsidRPr="008A7A42">
        <w:rPr>
          <w:rStyle w:val="Lbjegyzet-hivatkozs"/>
          <w:rFonts w:ascii="Verdana" w:eastAsia="Calibri" w:hAnsi="Verdana" w:cs="Arial"/>
          <w:sz w:val="20"/>
          <w:szCs w:val="20"/>
        </w:rPr>
        <w:footnoteReference w:id="1"/>
      </w:r>
    </w:p>
    <w:p w:rsidR="00EC3354" w:rsidRPr="008A7A42" w:rsidRDefault="00EC3354" w:rsidP="00EC3354">
      <w:pPr>
        <w:jc w:val="center"/>
        <w:rPr>
          <w:rFonts w:ascii="Verdana" w:eastAsia="Calibri" w:hAnsi="Verdana" w:cs="Times New Roman"/>
          <w:b/>
          <w:caps/>
          <w:kern w:val="22"/>
          <w:sz w:val="20"/>
          <w:szCs w:val="20"/>
          <w:lang w:eastAsia="hu-HU"/>
        </w:rPr>
      </w:pPr>
      <w:r w:rsidRPr="008A7A42">
        <w:rPr>
          <w:rFonts w:ascii="Verdana" w:eastAsia="Calibri" w:hAnsi="Verdana" w:cs="Times New Roman"/>
          <w:b/>
          <w:caps/>
          <w:kern w:val="22"/>
          <w:sz w:val="20"/>
          <w:szCs w:val="20"/>
          <w:lang w:eastAsia="hu-HU"/>
        </w:rPr>
        <w:t>A rendészettudományi doktori iskola PUBLIKÁCIÓS követelményei, A fokozatszerzéshez szükséges publikációs PONTÉRTÉK TÁBLÁZATa</w:t>
      </w:r>
    </w:p>
    <w:p w:rsidR="00EC3354" w:rsidRPr="008A7A42" w:rsidRDefault="00EC3354" w:rsidP="00EC3354">
      <w:pPr>
        <w:keepNext/>
        <w:spacing w:before="240" w:after="120" w:line="360" w:lineRule="auto"/>
        <w:ind w:left="567" w:hanging="567"/>
        <w:jc w:val="both"/>
        <w:outlineLvl w:val="1"/>
        <w:rPr>
          <w:rFonts w:ascii="Verdana" w:eastAsia="Calibri" w:hAnsi="Verdana" w:cs="Times New Roman"/>
          <w:b/>
          <w:bCs/>
          <w:kern w:val="2"/>
          <w:sz w:val="20"/>
          <w:szCs w:val="20"/>
          <w14:ligatures w14:val="standardContextual"/>
        </w:rPr>
      </w:pPr>
      <w:bookmarkStart w:id="0" w:name="_Toc133338112"/>
      <w:bookmarkStart w:id="1" w:name="_Toc133338802"/>
      <w:r w:rsidRPr="008A7A42">
        <w:rPr>
          <w:rFonts w:ascii="Verdana" w:eastAsia="Calibri" w:hAnsi="Verdana" w:cs="Times New Roman"/>
          <w:b/>
          <w:bCs/>
          <w:kern w:val="2"/>
          <w:sz w:val="20"/>
          <w:szCs w:val="20"/>
          <w14:ligatures w14:val="standardContextual"/>
        </w:rPr>
        <w:t>1. A doktori fokozat me</w:t>
      </w:r>
      <w:bookmarkStart w:id="2" w:name="_GoBack"/>
      <w:bookmarkEnd w:id="2"/>
      <w:r w:rsidRPr="008A7A42">
        <w:rPr>
          <w:rFonts w:ascii="Verdana" w:eastAsia="Calibri" w:hAnsi="Verdana" w:cs="Times New Roman"/>
          <w:b/>
          <w:bCs/>
          <w:kern w:val="2"/>
          <w:sz w:val="20"/>
          <w:szCs w:val="20"/>
          <w14:ligatures w14:val="standardContextual"/>
        </w:rPr>
        <w:t>gszerzésének publikációs követelményei</w:t>
      </w:r>
    </w:p>
    <w:p w:rsidR="00EC3354" w:rsidRPr="008A7A42" w:rsidRDefault="00EC3354" w:rsidP="00EC3354">
      <w:pPr>
        <w:numPr>
          <w:ilvl w:val="0"/>
          <w:numId w:val="3"/>
        </w:numPr>
        <w:spacing w:after="0" w:line="360" w:lineRule="auto"/>
        <w:ind w:left="709" w:hanging="425"/>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A doktorandusz publikációinak összeadott pontértéke eléri a 20 pontot</w:t>
      </w:r>
    </w:p>
    <w:p w:rsidR="00EC3354" w:rsidRPr="008A7A42" w:rsidRDefault="00EC3354" w:rsidP="00EC3354">
      <w:pPr>
        <w:numPr>
          <w:ilvl w:val="0"/>
          <w:numId w:val="3"/>
        </w:numPr>
        <w:spacing w:after="0" w:line="360" w:lineRule="auto"/>
        <w:ind w:left="709" w:hanging="425"/>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A publikációk közül legalább kettő saját kutatási eredményeket mutat be</w:t>
      </w:r>
    </w:p>
    <w:p w:rsidR="00EC3354" w:rsidRPr="008A7A42" w:rsidRDefault="00EC3354" w:rsidP="00EC3354">
      <w:pPr>
        <w:numPr>
          <w:ilvl w:val="0"/>
          <w:numId w:val="3"/>
        </w:numPr>
        <w:spacing w:after="0" w:line="360" w:lineRule="auto"/>
        <w:ind w:left="709" w:hanging="425"/>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A publikációk közül legalább kettő minősített folyóiratban jelenik meg</w:t>
      </w:r>
    </w:p>
    <w:p w:rsidR="00EC3354" w:rsidRPr="008A7A42" w:rsidRDefault="00EC3354" w:rsidP="00EC3354">
      <w:pPr>
        <w:numPr>
          <w:ilvl w:val="0"/>
          <w:numId w:val="3"/>
        </w:numPr>
        <w:spacing w:after="120" w:line="360" w:lineRule="auto"/>
        <w:ind w:left="709" w:hanging="425"/>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A publikációk közül legalább egy világnyelven (angol, német, francia, spanyol) jelent meg.</w:t>
      </w:r>
    </w:p>
    <w:p w:rsidR="00EC3354" w:rsidRPr="008A7A42" w:rsidRDefault="00EC3354" w:rsidP="00EC3354">
      <w:pPr>
        <w:keepNext/>
        <w:spacing w:before="240" w:after="120" w:line="360" w:lineRule="auto"/>
        <w:ind w:left="567" w:hanging="567"/>
        <w:jc w:val="both"/>
        <w:outlineLvl w:val="1"/>
        <w:rPr>
          <w:rFonts w:ascii="Verdana" w:eastAsia="Calibri" w:hAnsi="Verdana" w:cs="Times New Roman"/>
          <w:b/>
          <w:bCs/>
          <w:kern w:val="2"/>
          <w:sz w:val="20"/>
          <w:szCs w:val="20"/>
          <w14:ligatures w14:val="standardContextual"/>
        </w:rPr>
      </w:pPr>
      <w:bookmarkStart w:id="3" w:name="_Toc133338051"/>
      <w:bookmarkStart w:id="4" w:name="_Toc133338113"/>
      <w:bookmarkStart w:id="5" w:name="_Toc133338803"/>
      <w:bookmarkEnd w:id="0"/>
      <w:bookmarkEnd w:id="1"/>
      <w:r w:rsidRPr="008A7A42">
        <w:rPr>
          <w:rFonts w:ascii="Verdana" w:eastAsia="Calibri" w:hAnsi="Verdana" w:cs="Times New Roman"/>
          <w:b/>
          <w:bCs/>
          <w:kern w:val="2"/>
          <w:sz w:val="20"/>
          <w:szCs w:val="20"/>
          <w14:ligatures w14:val="standardContextual"/>
        </w:rPr>
        <w:t>2. Publikációs pontérték táblázat</w:t>
      </w:r>
      <w:bookmarkEnd w:id="3"/>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8"/>
        <w:gridCol w:w="1747"/>
        <w:gridCol w:w="1248"/>
        <w:gridCol w:w="3019"/>
      </w:tblGrid>
      <w:tr w:rsidR="00EC3354" w:rsidRPr="008A7A42" w:rsidTr="00806F7B">
        <w:trPr>
          <w:trHeight w:val="288"/>
        </w:trPr>
        <w:tc>
          <w:tcPr>
            <w:tcW w:w="160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b/>
                <w:bCs/>
                <w:i/>
                <w:iCs/>
                <w:color w:val="000000"/>
                <w:sz w:val="20"/>
                <w:szCs w:val="20"/>
                <w:lang w:eastAsia="hu-HU"/>
              </w:rPr>
            </w:pPr>
            <w:r w:rsidRPr="008A7A42">
              <w:rPr>
                <w:rFonts w:ascii="Verdana" w:eastAsia="Times New Roman" w:hAnsi="Verdana" w:cs="Arial"/>
                <w:b/>
                <w:bCs/>
                <w:i/>
                <w:iCs/>
                <w:color w:val="000000"/>
                <w:sz w:val="20"/>
                <w:szCs w:val="20"/>
                <w:lang w:eastAsia="hu-HU"/>
              </w:rPr>
              <w:t>Publikáció típusa</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b/>
                <w:bCs/>
                <w:color w:val="000000"/>
                <w:sz w:val="20"/>
                <w:szCs w:val="20"/>
                <w:lang w:eastAsia="hu-HU"/>
              </w:rPr>
            </w:pPr>
            <w:r w:rsidRPr="008A7A42">
              <w:rPr>
                <w:rFonts w:ascii="Verdana" w:eastAsia="Times New Roman" w:hAnsi="Verdana" w:cs="Arial"/>
                <w:b/>
                <w:bCs/>
                <w:color w:val="000000"/>
                <w:sz w:val="20"/>
                <w:szCs w:val="20"/>
                <w:lang w:eastAsia="hu-HU"/>
              </w:rPr>
              <w:t>Kategória</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b/>
                <w:bCs/>
                <w:color w:val="000000"/>
                <w:sz w:val="20"/>
                <w:szCs w:val="20"/>
                <w:lang w:eastAsia="hu-HU"/>
              </w:rPr>
            </w:pPr>
            <w:r w:rsidRPr="008A7A42">
              <w:rPr>
                <w:rFonts w:ascii="Verdana" w:eastAsia="Times New Roman" w:hAnsi="Verdana" w:cs="Arial"/>
                <w:b/>
                <w:bCs/>
                <w:color w:val="000000"/>
                <w:sz w:val="20"/>
                <w:szCs w:val="20"/>
                <w:lang w:eastAsia="hu-HU"/>
              </w:rPr>
              <w:t>Pontérték</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b/>
                <w:bCs/>
                <w:color w:val="000000"/>
                <w:sz w:val="20"/>
                <w:szCs w:val="20"/>
                <w:lang w:eastAsia="hu-HU"/>
              </w:rPr>
            </w:pPr>
            <w:r w:rsidRPr="008A7A42">
              <w:rPr>
                <w:rFonts w:ascii="Verdana" w:eastAsia="Times New Roman" w:hAnsi="Verdana" w:cs="Arial"/>
                <w:b/>
                <w:bCs/>
                <w:color w:val="000000"/>
                <w:sz w:val="20"/>
                <w:szCs w:val="20"/>
                <w:lang w:eastAsia="hu-HU"/>
              </w:rPr>
              <w:t>Saját</w:t>
            </w:r>
          </w:p>
          <w:p w:rsidR="00EC3354" w:rsidRPr="008A7A42" w:rsidRDefault="00EC3354" w:rsidP="00806F7B">
            <w:pPr>
              <w:spacing w:after="0" w:line="240" w:lineRule="auto"/>
              <w:jc w:val="both"/>
              <w:rPr>
                <w:rFonts w:ascii="Verdana" w:eastAsia="Times New Roman" w:hAnsi="Verdana" w:cs="Arial"/>
                <w:b/>
                <w:bCs/>
                <w:color w:val="000000"/>
                <w:sz w:val="20"/>
                <w:szCs w:val="20"/>
                <w:lang w:eastAsia="hu-HU"/>
              </w:rPr>
            </w:pPr>
            <w:r w:rsidRPr="008A7A42">
              <w:rPr>
                <w:rFonts w:ascii="Verdana" w:eastAsia="Times New Roman" w:hAnsi="Verdana" w:cs="Arial"/>
                <w:b/>
                <w:bCs/>
                <w:color w:val="000000"/>
                <w:sz w:val="20"/>
                <w:szCs w:val="20"/>
                <w:lang w:eastAsia="hu-HU"/>
              </w:rPr>
              <w:t>eredményeket is</w:t>
            </w:r>
          </w:p>
          <w:p w:rsidR="00EC3354" w:rsidRPr="008A7A42" w:rsidRDefault="00EC3354" w:rsidP="00806F7B">
            <w:pPr>
              <w:spacing w:after="0" w:line="240" w:lineRule="auto"/>
              <w:jc w:val="both"/>
              <w:rPr>
                <w:rFonts w:ascii="Verdana" w:eastAsia="Times New Roman" w:hAnsi="Verdana" w:cs="Arial"/>
                <w:b/>
                <w:bCs/>
                <w:color w:val="000000"/>
                <w:sz w:val="20"/>
                <w:szCs w:val="20"/>
                <w:lang w:eastAsia="hu-HU"/>
              </w:rPr>
            </w:pPr>
            <w:r w:rsidRPr="008A7A42">
              <w:rPr>
                <w:rFonts w:ascii="Verdana" w:eastAsia="Times New Roman" w:hAnsi="Verdana" w:cs="Arial"/>
                <w:b/>
                <w:bCs/>
                <w:color w:val="000000"/>
                <w:sz w:val="20"/>
                <w:szCs w:val="20"/>
                <w:lang w:eastAsia="hu-HU"/>
              </w:rPr>
              <w:t>bemutat</w:t>
            </w: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Saját kutatási eredményeket</w:t>
            </w:r>
          </w:p>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bemutató tanulmány</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8</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8</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4</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5</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Összefoglaló tanulmány</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6</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4</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4</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3M</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Szakkönyv</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Nemzetközi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6</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+ 2</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Hazai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5</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+ 2</w:t>
            </w: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Szakkönyv fejezet</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Nemzetközi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Hazai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+ 1</w:t>
            </w: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Tankönyv</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Nemzetközi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4</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Hazai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3</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Tankönyv fejezet</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Nemzetközi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Hazai</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restar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r w:rsidRPr="008A7A42">
              <w:rPr>
                <w:rFonts w:ascii="Verdana" w:eastAsia="Times New Roman" w:hAnsi="Verdana" w:cs="Arial"/>
                <w:i/>
                <w:iCs/>
                <w:color w:val="000000"/>
                <w:sz w:val="20"/>
                <w:szCs w:val="20"/>
                <w:lang w:eastAsia="hu-HU"/>
              </w:rPr>
              <w:t>Konferencia kiadvány</w:t>
            </w: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Tanulmány</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2</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r w:rsidR="00EC3354" w:rsidRPr="008A7A42" w:rsidTr="00806F7B">
        <w:trPr>
          <w:trHeight w:val="288"/>
        </w:trPr>
        <w:tc>
          <w:tcPr>
            <w:tcW w:w="1607" w:type="pct"/>
            <w:vMerge/>
            <w:vAlign w:val="center"/>
            <w:hideMark/>
          </w:tcPr>
          <w:p w:rsidR="00EC3354" w:rsidRPr="008A7A42" w:rsidRDefault="00EC3354" w:rsidP="00806F7B">
            <w:pPr>
              <w:spacing w:after="0" w:line="240" w:lineRule="auto"/>
              <w:jc w:val="both"/>
              <w:rPr>
                <w:rFonts w:ascii="Verdana" w:eastAsia="Times New Roman" w:hAnsi="Verdana" w:cs="Arial"/>
                <w:i/>
                <w:iCs/>
                <w:color w:val="000000"/>
                <w:sz w:val="20"/>
                <w:szCs w:val="20"/>
                <w:lang w:eastAsia="hu-HU"/>
              </w:rPr>
            </w:pPr>
          </w:p>
        </w:tc>
        <w:tc>
          <w:tcPr>
            <w:tcW w:w="1012"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Absztrakt</w:t>
            </w:r>
          </w:p>
        </w:tc>
        <w:tc>
          <w:tcPr>
            <w:tcW w:w="667"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r w:rsidRPr="008A7A42">
              <w:rPr>
                <w:rFonts w:ascii="Verdana" w:eastAsia="Times New Roman" w:hAnsi="Verdana" w:cs="Arial"/>
                <w:color w:val="000000"/>
                <w:sz w:val="20"/>
                <w:szCs w:val="20"/>
                <w:lang w:eastAsia="hu-HU"/>
              </w:rPr>
              <w:t>1</w:t>
            </w:r>
          </w:p>
        </w:tc>
        <w:tc>
          <w:tcPr>
            <w:tcW w:w="1714" w:type="pct"/>
            <w:shd w:val="clear" w:color="auto" w:fill="auto"/>
            <w:noWrap/>
            <w:vAlign w:val="center"/>
            <w:hideMark/>
          </w:tcPr>
          <w:p w:rsidR="00EC3354" w:rsidRPr="008A7A42" w:rsidRDefault="00EC3354" w:rsidP="00806F7B">
            <w:pPr>
              <w:spacing w:after="0" w:line="240" w:lineRule="auto"/>
              <w:jc w:val="both"/>
              <w:rPr>
                <w:rFonts w:ascii="Verdana" w:eastAsia="Times New Roman" w:hAnsi="Verdana" w:cs="Arial"/>
                <w:color w:val="000000"/>
                <w:sz w:val="20"/>
                <w:szCs w:val="20"/>
                <w:lang w:eastAsia="hu-HU"/>
              </w:rPr>
            </w:pPr>
          </w:p>
        </w:tc>
      </w:tr>
    </w:tbl>
    <w:p w:rsidR="00EC3354" w:rsidRPr="008A7A42" w:rsidRDefault="00EC3354" w:rsidP="00EC3354">
      <w:pPr>
        <w:spacing w:after="0" w:line="480" w:lineRule="auto"/>
        <w:jc w:val="both"/>
        <w:rPr>
          <w:rFonts w:ascii="Verdana" w:eastAsia="Calibri" w:hAnsi="Verdana" w:cs="Times New Roman"/>
          <w:kern w:val="2"/>
          <w:sz w:val="20"/>
          <w:szCs w:val="20"/>
          <w14:ligatures w14:val="standardContextual"/>
        </w:rPr>
      </w:pPr>
    </w:p>
    <w:p w:rsidR="00EC3354" w:rsidRPr="008A7A42" w:rsidRDefault="00EC3354" w:rsidP="00EC3354">
      <w:pPr>
        <w:keepNext/>
        <w:spacing w:before="240" w:after="120" w:line="360" w:lineRule="auto"/>
        <w:ind w:left="567" w:hanging="567"/>
        <w:jc w:val="both"/>
        <w:outlineLvl w:val="1"/>
        <w:rPr>
          <w:rFonts w:ascii="Verdana" w:eastAsia="Calibri" w:hAnsi="Verdana" w:cs="Times New Roman"/>
          <w:b/>
          <w:bCs/>
          <w:kern w:val="2"/>
          <w:sz w:val="20"/>
          <w:szCs w:val="20"/>
          <w14:ligatures w14:val="standardContextual"/>
        </w:rPr>
      </w:pPr>
      <w:r w:rsidRPr="008A7A42">
        <w:rPr>
          <w:rFonts w:ascii="Verdana" w:eastAsia="Calibri" w:hAnsi="Verdana" w:cs="Times New Roman"/>
          <w:b/>
          <w:bCs/>
          <w:kern w:val="2"/>
          <w:sz w:val="20"/>
          <w:szCs w:val="20"/>
          <w14:ligatures w14:val="standardContextual"/>
        </w:rPr>
        <w:lastRenderedPageBreak/>
        <w:t>3. A publikációs pontérték táblázat fogalmainak értelmezése</w:t>
      </w:r>
    </w:p>
    <w:p w:rsidR="00EC3354" w:rsidRPr="008A7A42" w:rsidRDefault="00EC3354" w:rsidP="00EC3354">
      <w:pPr>
        <w:keepNext/>
        <w:numPr>
          <w:ilvl w:val="0"/>
          <w:numId w:val="5"/>
        </w:numPr>
        <w:spacing w:after="0" w:line="360" w:lineRule="auto"/>
        <w:ind w:left="709"/>
        <w:contextualSpacing/>
        <w:jc w:val="both"/>
        <w:rPr>
          <w:rFonts w:ascii="Verdana" w:eastAsia="Calibri" w:hAnsi="Verdana" w:cs="Times New Roman"/>
          <w:b/>
          <w:bCs/>
          <w:i/>
          <w:iCs/>
          <w:kern w:val="2"/>
          <w:sz w:val="20"/>
          <w:szCs w:val="20"/>
          <w14:ligatures w14:val="standardContextual"/>
        </w:rPr>
      </w:pPr>
      <w:r w:rsidRPr="008A7A42">
        <w:rPr>
          <w:rFonts w:ascii="Verdana" w:eastAsia="Calibri" w:hAnsi="Verdana" w:cs="Times New Roman"/>
          <w:b/>
          <w:bCs/>
          <w:i/>
          <w:iCs/>
          <w:kern w:val="2"/>
          <w:sz w:val="20"/>
          <w:szCs w:val="20"/>
          <w14:ligatures w14:val="standardContextual"/>
        </w:rPr>
        <w:t>Publikáció típusok</w:t>
      </w:r>
    </w:p>
    <w:p w:rsidR="00EC3354" w:rsidRPr="008A7A42" w:rsidRDefault="00EC3354" w:rsidP="00EC3354">
      <w:pPr>
        <w:numPr>
          <w:ilvl w:val="0"/>
          <w:numId w:val="4"/>
        </w:numPr>
        <w:spacing w:after="0" w:line="360" w:lineRule="auto"/>
        <w:ind w:left="851" w:hanging="284"/>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Saját kutatási eredményeket bemutató tanulmány</w:t>
      </w:r>
      <w:r w:rsidRPr="008A7A42">
        <w:rPr>
          <w:rFonts w:ascii="Verdana" w:eastAsia="Calibri" w:hAnsi="Verdana" w:cs="Times New Roman"/>
          <w:kern w:val="2"/>
          <w:sz w:val="20"/>
          <w:szCs w:val="20"/>
          <w14:ligatures w14:val="standardContextual"/>
        </w:rPr>
        <w:t>. Ezekben – értelemszerűen – a szerző saját kutatási eredményeit teszi közzé. Angolul gyakran alkalmazott elnevezése „</w:t>
      </w:r>
      <w:proofErr w:type="spellStart"/>
      <w:r w:rsidRPr="008A7A42">
        <w:rPr>
          <w:rFonts w:ascii="Verdana" w:eastAsia="Calibri" w:hAnsi="Verdana" w:cs="Times New Roman"/>
          <w:kern w:val="2"/>
          <w:sz w:val="20"/>
          <w:szCs w:val="20"/>
          <w14:ligatures w14:val="standardContextual"/>
        </w:rPr>
        <w:t>research</w:t>
      </w:r>
      <w:proofErr w:type="spellEnd"/>
      <w:r w:rsidRPr="008A7A42">
        <w:rPr>
          <w:rFonts w:ascii="Verdana" w:eastAsia="Calibri" w:hAnsi="Verdana" w:cs="Times New Roman"/>
          <w:kern w:val="2"/>
          <w:sz w:val="20"/>
          <w:szCs w:val="20"/>
          <w14:ligatures w14:val="standardContextual"/>
        </w:rPr>
        <w:t xml:space="preserve"> </w:t>
      </w:r>
      <w:proofErr w:type="spellStart"/>
      <w:r w:rsidRPr="008A7A42">
        <w:rPr>
          <w:rFonts w:ascii="Verdana" w:eastAsia="Calibri" w:hAnsi="Verdana" w:cs="Times New Roman"/>
          <w:kern w:val="2"/>
          <w:sz w:val="20"/>
          <w:szCs w:val="20"/>
          <w14:ligatures w14:val="standardContextual"/>
        </w:rPr>
        <w:t>article</w:t>
      </w:r>
      <w:proofErr w:type="spellEnd"/>
      <w:r w:rsidRPr="008A7A42">
        <w:rPr>
          <w:rFonts w:ascii="Verdana" w:eastAsia="Calibri" w:hAnsi="Verdana" w:cs="Times New Roman"/>
          <w:kern w:val="2"/>
          <w:sz w:val="20"/>
          <w:szCs w:val="20"/>
          <w14:ligatures w14:val="standardContextual"/>
        </w:rPr>
        <w:t>”, magyarul nevezik felfedező tanulmánynak is. Az ilyen tanulmányok „Eredmények” (</w:t>
      </w:r>
      <w:proofErr w:type="spellStart"/>
      <w:r w:rsidRPr="008A7A42">
        <w:rPr>
          <w:rFonts w:ascii="Verdana" w:eastAsia="Calibri" w:hAnsi="Verdana" w:cs="Times New Roman"/>
          <w:kern w:val="2"/>
          <w:sz w:val="20"/>
          <w:szCs w:val="20"/>
          <w14:ligatures w14:val="standardContextual"/>
        </w:rPr>
        <w:t>Results</w:t>
      </w:r>
      <w:proofErr w:type="spellEnd"/>
      <w:r w:rsidRPr="008A7A42">
        <w:rPr>
          <w:rFonts w:ascii="Verdana" w:eastAsia="Calibri" w:hAnsi="Verdana" w:cs="Times New Roman"/>
          <w:kern w:val="2"/>
          <w:sz w:val="20"/>
          <w:szCs w:val="20"/>
          <w14:ligatures w14:val="standardContextual"/>
        </w:rPr>
        <w:t>/</w:t>
      </w:r>
      <w:proofErr w:type="spellStart"/>
      <w:r w:rsidRPr="008A7A42">
        <w:rPr>
          <w:rFonts w:ascii="Verdana" w:eastAsia="Calibri" w:hAnsi="Verdana" w:cs="Times New Roman"/>
          <w:kern w:val="2"/>
          <w:sz w:val="20"/>
          <w:szCs w:val="20"/>
          <w14:ligatures w14:val="standardContextual"/>
        </w:rPr>
        <w:t>Findings</w:t>
      </w:r>
      <w:proofErr w:type="spellEnd"/>
      <w:r w:rsidRPr="008A7A42">
        <w:rPr>
          <w:rFonts w:ascii="Verdana" w:eastAsia="Calibri" w:hAnsi="Verdana" w:cs="Times New Roman"/>
          <w:kern w:val="2"/>
          <w:sz w:val="20"/>
          <w:szCs w:val="20"/>
          <w14:ligatures w14:val="standardContextual"/>
        </w:rPr>
        <w:t>) és „Módszerek” (</w:t>
      </w:r>
      <w:proofErr w:type="spellStart"/>
      <w:r w:rsidRPr="008A7A42">
        <w:rPr>
          <w:rFonts w:ascii="Verdana" w:eastAsia="Calibri" w:hAnsi="Verdana" w:cs="Times New Roman"/>
          <w:kern w:val="2"/>
          <w:sz w:val="20"/>
          <w:szCs w:val="20"/>
          <w14:ligatures w14:val="standardContextual"/>
        </w:rPr>
        <w:t>Methods</w:t>
      </w:r>
      <w:proofErr w:type="spellEnd"/>
      <w:r w:rsidRPr="008A7A42">
        <w:rPr>
          <w:rFonts w:ascii="Verdana" w:eastAsia="Calibri" w:hAnsi="Verdana" w:cs="Times New Roman"/>
          <w:kern w:val="2"/>
          <w:sz w:val="20"/>
          <w:szCs w:val="20"/>
          <w14:ligatures w14:val="standardContextual"/>
        </w:rPr>
        <w:t>/</w:t>
      </w:r>
      <w:proofErr w:type="spellStart"/>
      <w:r w:rsidRPr="008A7A42">
        <w:rPr>
          <w:rFonts w:ascii="Verdana" w:eastAsia="Calibri" w:hAnsi="Verdana" w:cs="Times New Roman"/>
          <w:kern w:val="2"/>
          <w:sz w:val="20"/>
          <w:szCs w:val="20"/>
          <w14:ligatures w14:val="standardContextual"/>
        </w:rPr>
        <w:t>Materials</w:t>
      </w:r>
      <w:proofErr w:type="spellEnd"/>
      <w:r w:rsidRPr="008A7A42">
        <w:rPr>
          <w:rFonts w:ascii="Verdana" w:eastAsia="Calibri" w:hAnsi="Verdana" w:cs="Times New Roman"/>
          <w:kern w:val="2"/>
          <w:sz w:val="20"/>
          <w:szCs w:val="20"/>
          <w14:ligatures w14:val="standardContextual"/>
        </w:rPr>
        <w:t xml:space="preserve"> and </w:t>
      </w:r>
      <w:proofErr w:type="spellStart"/>
      <w:r w:rsidRPr="008A7A42">
        <w:rPr>
          <w:rFonts w:ascii="Verdana" w:eastAsia="Calibri" w:hAnsi="Verdana" w:cs="Times New Roman"/>
          <w:kern w:val="2"/>
          <w:sz w:val="20"/>
          <w:szCs w:val="20"/>
          <w14:ligatures w14:val="standardContextual"/>
        </w:rPr>
        <w:t>Methods</w:t>
      </w:r>
      <w:proofErr w:type="spellEnd"/>
      <w:r w:rsidRPr="008A7A42">
        <w:rPr>
          <w:rFonts w:ascii="Verdana" w:eastAsia="Calibri" w:hAnsi="Verdana" w:cs="Times New Roman"/>
          <w:kern w:val="2"/>
          <w:sz w:val="20"/>
          <w:szCs w:val="20"/>
          <w14:ligatures w14:val="standardContextual"/>
        </w:rPr>
        <w:t>) fejezeteket tartalmaznak, amelyeknek egy bevezető (</w:t>
      </w:r>
      <w:proofErr w:type="spellStart"/>
      <w:r w:rsidRPr="008A7A42">
        <w:rPr>
          <w:rFonts w:ascii="Verdana" w:eastAsia="Calibri" w:hAnsi="Verdana" w:cs="Times New Roman"/>
          <w:kern w:val="2"/>
          <w:sz w:val="20"/>
          <w:szCs w:val="20"/>
          <w14:ligatures w14:val="standardContextual"/>
        </w:rPr>
        <w:t>Introduction</w:t>
      </w:r>
      <w:proofErr w:type="spellEnd"/>
      <w:r w:rsidRPr="008A7A42">
        <w:rPr>
          <w:rFonts w:ascii="Verdana" w:eastAsia="Calibri" w:hAnsi="Verdana" w:cs="Times New Roman"/>
          <w:kern w:val="2"/>
          <w:sz w:val="20"/>
          <w:szCs w:val="20"/>
          <w14:ligatures w14:val="standardContextual"/>
        </w:rPr>
        <w:t>) és egy értelmező (</w:t>
      </w:r>
      <w:proofErr w:type="spellStart"/>
      <w:r w:rsidRPr="008A7A42">
        <w:rPr>
          <w:rFonts w:ascii="Verdana" w:eastAsia="Calibri" w:hAnsi="Verdana" w:cs="Times New Roman"/>
          <w:kern w:val="2"/>
          <w:sz w:val="20"/>
          <w:szCs w:val="20"/>
          <w14:ligatures w14:val="standardContextual"/>
        </w:rPr>
        <w:t>Discussion</w:t>
      </w:r>
      <w:proofErr w:type="spellEnd"/>
      <w:r w:rsidRPr="008A7A42">
        <w:rPr>
          <w:rFonts w:ascii="Verdana" w:eastAsia="Calibri" w:hAnsi="Verdana" w:cs="Times New Roman"/>
          <w:kern w:val="2"/>
          <w:sz w:val="20"/>
          <w:szCs w:val="20"/>
          <w14:ligatures w14:val="standardContextual"/>
        </w:rPr>
        <w:t>) fejezet ad keretet. E fejezetek megléte önmagában elegendő ahhoz, hogy a tanulmány felfedező tanulmánynak minősüljön.</w:t>
      </w:r>
    </w:p>
    <w:p w:rsidR="00EC3354" w:rsidRPr="008A7A42" w:rsidRDefault="00EC3354" w:rsidP="00EC3354">
      <w:pPr>
        <w:spacing w:after="0" w:line="360" w:lineRule="auto"/>
        <w:ind w:left="1276" w:hanging="142"/>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Ebbe a kategóriába tartoznak az esettanulmányok is, ha (1) van egy részletes bevezetője, amely az esetet tudományos kontextusba helyezi, (2) van egy fejezete, amely leírja az eset tanulmányozásának tudományos eszközeit, és (3) van egy olyan fejezete, amely tisztázza, hogy az esettanulmány miért érdekes/jelentős a szakterület szempontjából.</w:t>
      </w:r>
    </w:p>
    <w:p w:rsidR="00EC3354" w:rsidRPr="008A7A42" w:rsidRDefault="00EC3354" w:rsidP="00EC3354">
      <w:pPr>
        <w:spacing w:after="0" w:line="360" w:lineRule="auto"/>
        <w:ind w:left="1276" w:hanging="142"/>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Azoknak a tudományterületeknek az esetében (pl. jogtudomány), amelyekre a fentiektől lényegesen eltérő felépítésű tanulmányok jellemzőek, a témavezető nyilatkozatban igazolja, hogy (1) a tudományterületre sem a fent vázolt szerkezetű felfedező tanulmány, sem a fent vázolt szerkezetű esettanulmány nem jellemző és (2) a publikációban a doktorandusz saját kutatási eredményeit mutatja be.</w:t>
      </w:r>
    </w:p>
    <w:p w:rsidR="00EC3354" w:rsidRPr="008A7A42" w:rsidRDefault="00EC3354" w:rsidP="00EC3354">
      <w:pPr>
        <w:numPr>
          <w:ilvl w:val="0"/>
          <w:numId w:val="4"/>
        </w:numPr>
        <w:spacing w:after="0" w:line="360" w:lineRule="auto"/>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Összefoglaló tanulmány</w:t>
      </w:r>
      <w:r w:rsidRPr="008A7A42">
        <w:rPr>
          <w:rFonts w:ascii="Verdana" w:eastAsia="Calibri" w:hAnsi="Verdana" w:cs="Times New Roman"/>
          <w:kern w:val="2"/>
          <w:sz w:val="20"/>
          <w:szCs w:val="20"/>
          <w14:ligatures w14:val="standardContextual"/>
        </w:rPr>
        <w:t>. Ebben a szakirodalomban fellelhető tanulmányokat dolgozzák fel szakértők számára. Ezek angol neve „</w:t>
      </w:r>
      <w:proofErr w:type="spellStart"/>
      <w:r w:rsidRPr="008A7A42">
        <w:rPr>
          <w:rFonts w:ascii="Verdana" w:eastAsia="Calibri" w:hAnsi="Verdana" w:cs="Times New Roman"/>
          <w:kern w:val="2"/>
          <w:sz w:val="20"/>
          <w:szCs w:val="20"/>
          <w14:ligatures w14:val="standardContextual"/>
        </w:rPr>
        <w:t>review</w:t>
      </w:r>
      <w:proofErr w:type="spellEnd"/>
      <w:r w:rsidRPr="008A7A42">
        <w:rPr>
          <w:rFonts w:ascii="Verdana" w:eastAsia="Calibri" w:hAnsi="Verdana" w:cs="Times New Roman"/>
          <w:kern w:val="2"/>
          <w:sz w:val="20"/>
          <w:szCs w:val="20"/>
          <w14:ligatures w14:val="standardContextual"/>
        </w:rPr>
        <w:t>”. Az összefoglaló tanulmányok belső struktúrája (fejezetek száma, címe, és tartalma) kötetlen. A tanulmány értéke egy ponttal nő, ha a doktorandusz hivatkozik legalább egy olyan saját publikációjára, amelyben saját kutatási eredményeit mutatta be (tehát az előző kategóriához tartozik). Ennek a korábbi tanulmánynak szerepelnie kell a tanulmány hivatkozásainak listájában.</w:t>
      </w:r>
    </w:p>
    <w:p w:rsidR="00EC3354" w:rsidRPr="008A7A42" w:rsidRDefault="00EC3354" w:rsidP="00EC3354">
      <w:pPr>
        <w:spacing w:after="0" w:line="360" w:lineRule="auto"/>
        <w:ind w:left="1276" w:hanging="142"/>
        <w:jc w:val="both"/>
        <w:rPr>
          <w:rFonts w:ascii="Verdana" w:eastAsia="Calibri" w:hAnsi="Verdana" w:cs="Times New Roman"/>
          <w:kern w:val="2"/>
          <w:sz w:val="20"/>
          <w:szCs w:val="20"/>
          <w14:ligatures w14:val="standardContextual"/>
        </w:rPr>
      </w:pPr>
      <w:r w:rsidRPr="008A7A42">
        <w:rPr>
          <w:rFonts w:ascii="Verdana" w:eastAsia="Calibri" w:hAnsi="Verdana" w:cs="Times New Roman"/>
          <w:kern w:val="2"/>
          <w:sz w:val="20"/>
          <w:szCs w:val="20"/>
          <w14:ligatures w14:val="standardContextual"/>
        </w:rPr>
        <w:t xml:space="preserve">Összefoglaló tanulmányok csak kivételes esetben mutatnak be olyan kutatási eredményeket, amelyeket a szerző még nem publikált. Ha erre valamiért sor kerül, a +1 pont csak akkor ítélhető oda, ha az eredmények bemutatása mellett a doktorandusz kitér a kutatási módszerekre is. Az ilyen összefoglaló tanulmányok kötelező elemei: (1) eredmények bemutatása táblázat vagy ábra formájában; (2) az eredmények elérésében használt módszerek megnevezése és rövid leírása; (3) az eredmények kontextusba helyezése. </w:t>
      </w:r>
    </w:p>
    <w:p w:rsidR="00EC3354" w:rsidRPr="008A7A42" w:rsidRDefault="00EC3354" w:rsidP="00EC3354">
      <w:pPr>
        <w:spacing w:after="0" w:line="360" w:lineRule="auto"/>
        <w:ind w:left="1276" w:hanging="142"/>
        <w:jc w:val="both"/>
        <w:rPr>
          <w:rFonts w:ascii="Verdana" w:eastAsia="Calibri" w:hAnsi="Verdana" w:cs="Times New Roman"/>
          <w:kern w:val="2"/>
          <w:sz w:val="20"/>
          <w:szCs w:val="20"/>
          <w:lang w:val="en-US"/>
          <w14:ligatures w14:val="standardContextual"/>
        </w:rPr>
      </w:pPr>
      <w:r w:rsidRPr="008A7A42">
        <w:rPr>
          <w:rFonts w:ascii="Verdana" w:eastAsia="Calibri" w:hAnsi="Verdana" w:cs="Times New Roman"/>
          <w:kern w:val="2"/>
          <w:sz w:val="20"/>
          <w:szCs w:val="20"/>
          <w14:ligatures w14:val="standardContextual"/>
        </w:rPr>
        <w:t>Azoknak a tudományterületeknek az esetében, amelyeknél a saját eredmények bemutatása más struktúrájú, a témavezető nyilatkozik ugyanúgy, ahogy a saját eredményeket bemutató tanulmányok esetében.</w:t>
      </w:r>
    </w:p>
    <w:p w:rsidR="00EC3354" w:rsidRPr="008A7A42" w:rsidRDefault="00EC3354" w:rsidP="00EC3354">
      <w:pPr>
        <w:numPr>
          <w:ilvl w:val="0"/>
          <w:numId w:val="4"/>
        </w:numPr>
        <w:spacing w:after="0" w:line="360" w:lineRule="auto"/>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lastRenderedPageBreak/>
        <w:t>Szakkönyv</w:t>
      </w:r>
      <w:r w:rsidRPr="008A7A42">
        <w:rPr>
          <w:rFonts w:ascii="Verdana" w:eastAsia="Calibri" w:hAnsi="Verdana" w:cs="Times New Roman"/>
          <w:kern w:val="2"/>
          <w:sz w:val="20"/>
          <w:szCs w:val="20"/>
          <w14:ligatures w14:val="standardContextual"/>
        </w:rPr>
        <w:t>: szakértők számára mutat be egy tudományos részterületet.</w:t>
      </w:r>
    </w:p>
    <w:p w:rsidR="00EC3354" w:rsidRPr="008A7A42" w:rsidRDefault="00EC3354" w:rsidP="00EC3354">
      <w:pPr>
        <w:numPr>
          <w:ilvl w:val="0"/>
          <w:numId w:val="4"/>
        </w:numPr>
        <w:spacing w:after="0" w:line="360" w:lineRule="auto"/>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Tankönyv</w:t>
      </w:r>
      <w:r w:rsidRPr="008A7A42">
        <w:rPr>
          <w:rFonts w:ascii="Verdana" w:eastAsia="Calibri" w:hAnsi="Verdana" w:cs="Times New Roman"/>
          <w:kern w:val="2"/>
          <w:sz w:val="20"/>
          <w:szCs w:val="20"/>
          <w14:ligatures w14:val="standardContextual"/>
        </w:rPr>
        <w:t>: egyetemi oktatási célokat szolgáló könyv.</w:t>
      </w:r>
    </w:p>
    <w:p w:rsidR="00EC3354" w:rsidRPr="008A7A42" w:rsidRDefault="00EC3354" w:rsidP="00EC3354">
      <w:pPr>
        <w:numPr>
          <w:ilvl w:val="0"/>
          <w:numId w:val="4"/>
        </w:numPr>
        <w:spacing w:after="0" w:line="360" w:lineRule="auto"/>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Konferencia kiadvány</w:t>
      </w:r>
      <w:r w:rsidRPr="008A7A42">
        <w:rPr>
          <w:rFonts w:ascii="Verdana" w:eastAsia="Calibri" w:hAnsi="Verdana" w:cs="Times New Roman"/>
          <w:kern w:val="2"/>
          <w:sz w:val="20"/>
          <w:szCs w:val="20"/>
          <w14:ligatures w14:val="standardContextual"/>
        </w:rPr>
        <w:t>: egy konferencia anyagát összefoglaló olyan független kiadvány, amely nem minősül szakkönyvnek, és nem egy folyóirat különszáma. Előbbi esetben szakkönyvnek, utóbbi esetben felfedező, vagy összefoglaló tanulmánynak minősül.</w:t>
      </w:r>
    </w:p>
    <w:p w:rsidR="00EC3354" w:rsidRPr="008A7A42" w:rsidRDefault="00EC3354" w:rsidP="00EC3354">
      <w:pPr>
        <w:numPr>
          <w:ilvl w:val="0"/>
          <w:numId w:val="5"/>
        </w:numPr>
        <w:spacing w:after="0" w:line="360" w:lineRule="auto"/>
        <w:ind w:left="709"/>
        <w:contextualSpacing/>
        <w:jc w:val="both"/>
        <w:rPr>
          <w:rFonts w:ascii="Verdana" w:eastAsia="Calibri" w:hAnsi="Verdana" w:cs="Times New Roman"/>
          <w:b/>
          <w:bCs/>
          <w:i/>
          <w:iCs/>
          <w:kern w:val="2"/>
          <w:sz w:val="20"/>
          <w:szCs w:val="20"/>
          <w14:ligatures w14:val="standardContextual"/>
        </w:rPr>
      </w:pPr>
      <w:bookmarkStart w:id="6" w:name="_Hlk135319846"/>
      <w:r w:rsidRPr="008A7A42">
        <w:rPr>
          <w:rFonts w:ascii="Verdana" w:eastAsia="Calibri" w:hAnsi="Verdana" w:cs="Times New Roman"/>
          <w:b/>
          <w:bCs/>
          <w:i/>
          <w:iCs/>
          <w:kern w:val="2"/>
          <w:sz w:val="20"/>
          <w:szCs w:val="20"/>
          <w14:ligatures w14:val="standardContextual"/>
        </w:rPr>
        <w:t>Kategóriák – folyóiratok vonatkozásában</w:t>
      </w:r>
    </w:p>
    <w:bookmarkEnd w:id="6"/>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1</w:t>
      </w:r>
      <w:r w:rsidRPr="008A7A42">
        <w:rPr>
          <w:rFonts w:ascii="Verdana" w:eastAsia="Calibri" w:hAnsi="Verdana" w:cs="Times New Roman"/>
          <w:kern w:val="2"/>
          <w:sz w:val="20"/>
          <w:szCs w:val="20"/>
          <w14:ligatures w14:val="standardContextual"/>
        </w:rPr>
        <w:t xml:space="preserve">: Az MTA bármely osztálya által A-B kategóriába sorolt nemzetközi folyóirat, vagy a </w:t>
      </w:r>
      <w:proofErr w:type="spellStart"/>
      <w:r w:rsidRPr="008A7A42">
        <w:rPr>
          <w:rFonts w:ascii="Verdana" w:eastAsia="Calibri" w:hAnsi="Verdana" w:cs="Times New Roman"/>
          <w:kern w:val="2"/>
          <w:sz w:val="20"/>
          <w:szCs w:val="20"/>
          <w14:ligatures w14:val="standardContextual"/>
        </w:rPr>
        <w:t>Scimago</w:t>
      </w:r>
      <w:proofErr w:type="spellEnd"/>
      <w:r w:rsidRPr="008A7A42">
        <w:rPr>
          <w:rFonts w:ascii="Verdana" w:eastAsia="Calibri" w:hAnsi="Verdana" w:cs="Times New Roman"/>
          <w:kern w:val="2"/>
          <w:sz w:val="20"/>
          <w:szCs w:val="20"/>
          <w14:ligatures w14:val="standardContextual"/>
        </w:rPr>
        <w:t xml:space="preserve"> (</w:t>
      </w:r>
      <w:hyperlink r:id="rId7" w:history="1">
        <w:r w:rsidRPr="008A7A42">
          <w:rPr>
            <w:rFonts w:ascii="Verdana" w:eastAsia="Calibri" w:hAnsi="Verdana" w:cs="Times New Roman"/>
            <w:color w:val="0563C1"/>
            <w:kern w:val="2"/>
            <w:sz w:val="20"/>
            <w:szCs w:val="20"/>
            <w:u w:val="single"/>
            <w14:ligatures w14:val="standardContextual"/>
          </w:rPr>
          <w:t>https://www.scimagojr.com/</w:t>
        </w:r>
      </w:hyperlink>
      <w:r w:rsidRPr="008A7A42">
        <w:rPr>
          <w:rFonts w:ascii="Verdana" w:eastAsia="Calibri" w:hAnsi="Verdana" w:cs="Times New Roman"/>
          <w:kern w:val="2"/>
          <w:sz w:val="20"/>
          <w:szCs w:val="20"/>
          <w14:ligatures w14:val="standardContextual"/>
        </w:rPr>
        <w:t>) által Q1-Q2 kategóriába sorolt folyóirat</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i/>
          <w:iCs/>
          <w:kern w:val="2"/>
          <w:sz w:val="20"/>
          <w:szCs w:val="20"/>
          <w:u w:val="single"/>
          <w14:ligatures w14:val="standardContextual"/>
        </w:rPr>
      </w:pPr>
      <w:r w:rsidRPr="008A7A42">
        <w:rPr>
          <w:rFonts w:ascii="Verdana" w:eastAsia="Calibri" w:hAnsi="Verdana" w:cs="Times New Roman"/>
          <w:i/>
          <w:iCs/>
          <w:kern w:val="2"/>
          <w:sz w:val="20"/>
          <w:szCs w:val="20"/>
          <w:u w:val="single"/>
          <w14:ligatures w14:val="standardContextual"/>
        </w:rPr>
        <w:t>1M:</w:t>
      </w:r>
      <w:r w:rsidRPr="008A7A42">
        <w:rPr>
          <w:rFonts w:ascii="Verdana" w:eastAsia="Calibri" w:hAnsi="Verdana" w:cs="Times New Roman"/>
          <w:kern w:val="2"/>
          <w:sz w:val="20"/>
          <w:szCs w:val="20"/>
          <w14:ligatures w14:val="standardContextual"/>
        </w:rPr>
        <w:t xml:space="preserve"> az MTA bármely osztálya által A-B kategóriába sorolt magyar folyóirat</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i/>
          <w:iCs/>
          <w:kern w:val="2"/>
          <w:sz w:val="20"/>
          <w:szCs w:val="20"/>
          <w:u w:val="single"/>
          <w14:ligatures w14:val="standardContextual"/>
        </w:rPr>
      </w:pPr>
      <w:r w:rsidRPr="008A7A42">
        <w:rPr>
          <w:rFonts w:ascii="Verdana" w:eastAsia="Calibri" w:hAnsi="Verdana" w:cs="Times New Roman"/>
          <w:i/>
          <w:iCs/>
          <w:kern w:val="2"/>
          <w:sz w:val="20"/>
          <w:szCs w:val="20"/>
          <w:u w:val="single"/>
          <w14:ligatures w14:val="standardContextual"/>
        </w:rPr>
        <w:t>2:</w:t>
      </w:r>
      <w:r w:rsidRPr="008A7A42">
        <w:rPr>
          <w:rFonts w:ascii="Verdana" w:eastAsia="Calibri" w:hAnsi="Verdana" w:cs="Times New Roman"/>
          <w:kern w:val="2"/>
          <w:sz w:val="20"/>
          <w:szCs w:val="20"/>
          <w14:ligatures w14:val="standardContextual"/>
        </w:rPr>
        <w:t xml:space="preserve"> Az MTA bármely osztálya által C-D kategóriába sorolt nemzetközi folyóirat, vagy a </w:t>
      </w:r>
      <w:proofErr w:type="spellStart"/>
      <w:r w:rsidRPr="008A7A42">
        <w:rPr>
          <w:rFonts w:ascii="Verdana" w:eastAsia="Calibri" w:hAnsi="Verdana" w:cs="Times New Roman"/>
          <w:kern w:val="2"/>
          <w:sz w:val="20"/>
          <w:szCs w:val="20"/>
          <w14:ligatures w14:val="standardContextual"/>
        </w:rPr>
        <w:t>Scimago</w:t>
      </w:r>
      <w:proofErr w:type="spellEnd"/>
      <w:r w:rsidRPr="008A7A42">
        <w:rPr>
          <w:rFonts w:ascii="Verdana" w:eastAsia="Calibri" w:hAnsi="Verdana" w:cs="Times New Roman"/>
          <w:kern w:val="2"/>
          <w:sz w:val="20"/>
          <w:szCs w:val="20"/>
          <w14:ligatures w14:val="standardContextual"/>
        </w:rPr>
        <w:t xml:space="preserve"> által Q3-Q4 kategóriába sorolt folyóirat</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2M</w:t>
      </w:r>
      <w:r w:rsidRPr="008A7A42">
        <w:rPr>
          <w:rFonts w:ascii="Verdana" w:eastAsia="Calibri" w:hAnsi="Verdana" w:cs="Times New Roman"/>
          <w:kern w:val="2"/>
          <w:sz w:val="20"/>
          <w:szCs w:val="20"/>
          <w14:ligatures w14:val="standardContextual"/>
        </w:rPr>
        <w:t>: az MTA bármely osztálya által C-D kategóriába sorolt magyar folyóirat</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3</w:t>
      </w:r>
      <w:r w:rsidRPr="008A7A42">
        <w:rPr>
          <w:rFonts w:ascii="Verdana" w:eastAsia="Calibri" w:hAnsi="Verdana" w:cs="Times New Roman"/>
          <w:kern w:val="2"/>
          <w:sz w:val="20"/>
          <w:szCs w:val="20"/>
          <w14:ligatures w14:val="standardContextual"/>
        </w:rPr>
        <w:t xml:space="preserve">: Nem minősített nemzetközi folyóirat (sem az MTA, sem a </w:t>
      </w:r>
      <w:proofErr w:type="spellStart"/>
      <w:r w:rsidRPr="008A7A42">
        <w:rPr>
          <w:rFonts w:ascii="Verdana" w:eastAsia="Calibri" w:hAnsi="Verdana" w:cs="Times New Roman"/>
          <w:kern w:val="2"/>
          <w:sz w:val="20"/>
          <w:szCs w:val="20"/>
          <w14:ligatures w14:val="standardContextual"/>
        </w:rPr>
        <w:t>Scimago</w:t>
      </w:r>
      <w:proofErr w:type="spellEnd"/>
      <w:r w:rsidRPr="008A7A42">
        <w:rPr>
          <w:rFonts w:ascii="Verdana" w:eastAsia="Calibri" w:hAnsi="Verdana" w:cs="Times New Roman"/>
          <w:kern w:val="2"/>
          <w:sz w:val="20"/>
          <w:szCs w:val="20"/>
          <w14:ligatures w14:val="standardContextual"/>
        </w:rPr>
        <w:t xml:space="preserve"> nem sorolja fel a minősített folyóiratok között)</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3M</w:t>
      </w:r>
      <w:r w:rsidRPr="008A7A42">
        <w:rPr>
          <w:rFonts w:ascii="Verdana" w:eastAsia="Calibri" w:hAnsi="Verdana" w:cs="Times New Roman"/>
          <w:kern w:val="2"/>
          <w:sz w:val="20"/>
          <w:szCs w:val="20"/>
          <w14:ligatures w14:val="standardContextual"/>
        </w:rPr>
        <w:t>: Nem minősített magyar folyóirat (az MTA nem sorolja fel a minősített folyóiratok között)</w:t>
      </w:r>
    </w:p>
    <w:p w:rsidR="00EC3354" w:rsidRPr="008A7A42" w:rsidRDefault="00EC3354" w:rsidP="00EC3354">
      <w:pPr>
        <w:numPr>
          <w:ilvl w:val="0"/>
          <w:numId w:val="5"/>
        </w:numPr>
        <w:spacing w:after="0" w:line="360" w:lineRule="auto"/>
        <w:ind w:left="709"/>
        <w:contextualSpacing/>
        <w:jc w:val="both"/>
        <w:rPr>
          <w:rFonts w:ascii="Verdana" w:eastAsia="Calibri" w:hAnsi="Verdana" w:cs="Times New Roman"/>
          <w:b/>
          <w:bCs/>
          <w:i/>
          <w:iCs/>
          <w:kern w:val="2"/>
          <w:sz w:val="20"/>
          <w:szCs w:val="20"/>
          <w14:ligatures w14:val="standardContextual"/>
        </w:rPr>
      </w:pPr>
      <w:r w:rsidRPr="008A7A42">
        <w:rPr>
          <w:rFonts w:ascii="Verdana" w:eastAsia="Calibri" w:hAnsi="Verdana" w:cs="Times New Roman"/>
          <w:b/>
          <w:bCs/>
          <w:i/>
          <w:iCs/>
          <w:kern w:val="2"/>
          <w:sz w:val="20"/>
          <w:szCs w:val="20"/>
          <w14:ligatures w14:val="standardContextual"/>
        </w:rPr>
        <w:t>Kategóriák – folyóirattól eltérő típusú kiadványok vonatkozásában</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Nemzetközi</w:t>
      </w:r>
      <w:r w:rsidRPr="008A7A42">
        <w:rPr>
          <w:rFonts w:ascii="Verdana" w:eastAsia="Calibri" w:hAnsi="Verdana" w:cs="Times New Roman"/>
          <w:kern w:val="2"/>
          <w:sz w:val="20"/>
          <w:szCs w:val="20"/>
          <w14:ligatures w14:val="standardContextual"/>
        </w:rPr>
        <w:t>: Világnyelven publikált (angol, német, francia, spanyol) és nemzetközileg hozzáférhető (pl. Interneten keresztül hirdetett és beszerezhető). A kiadó bármely országban működhet, Magyarországot beleértve.</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Hazai</w:t>
      </w:r>
      <w:r w:rsidRPr="008A7A42">
        <w:rPr>
          <w:rFonts w:ascii="Verdana" w:eastAsia="Calibri" w:hAnsi="Verdana" w:cs="Times New Roman"/>
          <w:kern w:val="2"/>
          <w:sz w:val="20"/>
          <w:szCs w:val="20"/>
          <w14:ligatures w14:val="standardContextual"/>
        </w:rPr>
        <w:t>: Magyar nyelven publikált könyv, a kiadó illetőségétől függetlenül.</w:t>
      </w:r>
    </w:p>
    <w:p w:rsidR="00EC3354" w:rsidRPr="008A7A42" w:rsidRDefault="00EC3354" w:rsidP="00EC3354">
      <w:pPr>
        <w:numPr>
          <w:ilvl w:val="1"/>
          <w:numId w:val="4"/>
        </w:numPr>
        <w:spacing w:after="0" w:line="360" w:lineRule="auto"/>
        <w:ind w:left="993"/>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Konferencia kiadványban publikált tanulmány</w:t>
      </w:r>
      <w:r w:rsidRPr="008A7A42">
        <w:rPr>
          <w:rFonts w:ascii="Verdana" w:eastAsia="Calibri" w:hAnsi="Verdana" w:cs="Times New Roman"/>
          <w:kern w:val="2"/>
          <w:sz w:val="20"/>
          <w:szCs w:val="20"/>
          <w14:ligatures w14:val="standardContextual"/>
        </w:rPr>
        <w:t>: terjedelme nagyjából 10.000 karakter, és a tanulmányok általános struktúráját követi (tipikus fejezetei: bevezető, módszerek, eredmények, értékelés, szakirodalom)</w:t>
      </w:r>
    </w:p>
    <w:p w:rsidR="00EC3354" w:rsidRPr="008A7A42" w:rsidRDefault="00EC3354" w:rsidP="00EC3354">
      <w:pPr>
        <w:numPr>
          <w:ilvl w:val="1"/>
          <w:numId w:val="4"/>
        </w:numPr>
        <w:spacing w:after="0" w:line="360" w:lineRule="auto"/>
        <w:ind w:left="1134" w:hanging="414"/>
        <w:contextualSpacing/>
        <w:jc w:val="both"/>
        <w:rPr>
          <w:rFonts w:ascii="Verdana" w:eastAsia="Calibri" w:hAnsi="Verdana" w:cs="Times New Roman"/>
          <w:kern w:val="2"/>
          <w:sz w:val="20"/>
          <w:szCs w:val="20"/>
          <w14:ligatures w14:val="standardContextual"/>
        </w:rPr>
      </w:pPr>
      <w:r w:rsidRPr="008A7A42">
        <w:rPr>
          <w:rFonts w:ascii="Verdana" w:eastAsia="Calibri" w:hAnsi="Verdana" w:cs="Times New Roman"/>
          <w:i/>
          <w:iCs/>
          <w:kern w:val="2"/>
          <w:sz w:val="20"/>
          <w:szCs w:val="20"/>
          <w:u w:val="single"/>
          <w14:ligatures w14:val="standardContextual"/>
        </w:rPr>
        <w:t>Konferencia kiadványban publikált absztrakt</w:t>
      </w:r>
      <w:r w:rsidRPr="008A7A42">
        <w:rPr>
          <w:rFonts w:ascii="Verdana" w:eastAsia="Calibri" w:hAnsi="Verdana" w:cs="Times New Roman"/>
          <w:kern w:val="2"/>
          <w:sz w:val="20"/>
          <w:szCs w:val="20"/>
          <w14:ligatures w14:val="standardContextual"/>
        </w:rPr>
        <w:t>: rövid, 250-500 szavas összefoglaló, függetlenül strukturáltságától.</w:t>
      </w:r>
    </w:p>
    <w:p w:rsidR="00EC3354" w:rsidRPr="008A7A42" w:rsidRDefault="00EC3354" w:rsidP="00EC3354">
      <w:pPr>
        <w:numPr>
          <w:ilvl w:val="0"/>
          <w:numId w:val="5"/>
        </w:numPr>
        <w:spacing w:after="0" w:line="360" w:lineRule="auto"/>
        <w:ind w:left="709"/>
        <w:contextualSpacing/>
        <w:jc w:val="both"/>
        <w:rPr>
          <w:rFonts w:ascii="Verdana" w:eastAsia="Calibri" w:hAnsi="Verdana" w:cs="Times New Roman"/>
          <w:b/>
          <w:bCs/>
          <w:i/>
          <w:iCs/>
          <w:kern w:val="2"/>
          <w:sz w:val="20"/>
          <w:szCs w:val="20"/>
          <w14:ligatures w14:val="standardContextual"/>
        </w:rPr>
      </w:pPr>
      <w:r w:rsidRPr="008A7A42">
        <w:rPr>
          <w:rFonts w:ascii="Verdana" w:eastAsia="Calibri" w:hAnsi="Verdana" w:cs="Times New Roman"/>
          <w:b/>
          <w:bCs/>
          <w:i/>
          <w:iCs/>
          <w:kern w:val="2"/>
          <w:sz w:val="20"/>
          <w:szCs w:val="20"/>
          <w14:ligatures w14:val="standardContextual"/>
        </w:rPr>
        <w:t>Nyelvi követelmények nem magyar anyanyelvű hallgatók esetében</w:t>
      </w:r>
    </w:p>
    <w:p w:rsidR="00EC3354" w:rsidRPr="008A7A42" w:rsidRDefault="00EC3354" w:rsidP="00EC3354">
      <w:pPr>
        <w:spacing w:after="120" w:line="360" w:lineRule="auto"/>
        <w:ind w:firstLine="567"/>
        <w:jc w:val="both"/>
        <w:rPr>
          <w:rFonts w:ascii="Verdana" w:eastAsia="Calibri" w:hAnsi="Verdana" w:cs="Times New Roman"/>
          <w:iCs/>
          <w:kern w:val="2"/>
          <w:sz w:val="20"/>
          <w:szCs w:val="20"/>
          <w14:ligatures w14:val="standardContextual"/>
        </w:rPr>
      </w:pPr>
      <w:r w:rsidRPr="008A7A42">
        <w:rPr>
          <w:rFonts w:ascii="Verdana" w:eastAsia="Calibri" w:hAnsi="Verdana" w:cs="Times New Roman"/>
          <w:iCs/>
          <w:kern w:val="2"/>
          <w:sz w:val="20"/>
          <w:szCs w:val="20"/>
          <w14:ligatures w14:val="standardContextual"/>
        </w:rPr>
        <w:t xml:space="preserve">A minősített folyóiratokban közzétett tanulmányok esetében (Q1-Q4) a doktorandusz anyanyelve nem befolyásolja a tanulmány pontértékét. </w:t>
      </w:r>
    </w:p>
    <w:p w:rsidR="00EC3354" w:rsidRPr="008A7A42" w:rsidRDefault="00EC3354" w:rsidP="00EC3354">
      <w:pPr>
        <w:spacing w:after="120" w:line="360" w:lineRule="auto"/>
        <w:ind w:firstLine="567"/>
        <w:jc w:val="both"/>
        <w:rPr>
          <w:rFonts w:ascii="Verdana" w:eastAsia="Calibri" w:hAnsi="Verdana" w:cs="Times New Roman"/>
          <w:iCs/>
          <w:kern w:val="2"/>
          <w:sz w:val="20"/>
          <w:szCs w:val="20"/>
          <w14:ligatures w14:val="standardContextual"/>
        </w:rPr>
      </w:pPr>
      <w:r w:rsidRPr="008A7A42">
        <w:rPr>
          <w:rFonts w:ascii="Verdana" w:eastAsia="Calibri" w:hAnsi="Verdana" w:cs="Times New Roman"/>
          <w:iCs/>
          <w:kern w:val="2"/>
          <w:sz w:val="20"/>
          <w:szCs w:val="20"/>
          <w14:ligatures w14:val="standardContextual"/>
        </w:rPr>
        <w:t>A nem minősített folyóiratok esetében a magasabb pontérték csak akkor adható meg, ha a tanulmány nyelve különbözik a doktorandusz anyanyelvétől.</w:t>
      </w:r>
    </w:p>
    <w:p w:rsidR="00EC3354" w:rsidRPr="008A7A42" w:rsidRDefault="00EC3354" w:rsidP="00EC3354">
      <w:pPr>
        <w:spacing w:after="120" w:line="360" w:lineRule="auto"/>
        <w:ind w:firstLine="567"/>
        <w:jc w:val="both"/>
        <w:rPr>
          <w:rFonts w:ascii="Verdana" w:eastAsia="Calibri" w:hAnsi="Verdana" w:cs="Times New Roman"/>
          <w:iCs/>
          <w:kern w:val="2"/>
          <w:sz w:val="20"/>
          <w:szCs w:val="20"/>
          <w14:ligatures w14:val="standardContextual"/>
        </w:rPr>
      </w:pPr>
      <w:r w:rsidRPr="008A7A42">
        <w:rPr>
          <w:rFonts w:ascii="Verdana" w:eastAsia="Calibri" w:hAnsi="Verdana" w:cs="Times New Roman"/>
          <w:iCs/>
          <w:kern w:val="2"/>
          <w:sz w:val="20"/>
          <w:szCs w:val="20"/>
          <w14:ligatures w14:val="standardContextual"/>
        </w:rPr>
        <w:t>A doktorandusz anyanyelvén publikált könyvek pontértéke megegyezik a magyarul publikált könyvekével.</w:t>
      </w:r>
    </w:p>
    <w:p w:rsidR="00EC3354" w:rsidRPr="008A7A42" w:rsidRDefault="00EC3354" w:rsidP="00EC3354">
      <w:pPr>
        <w:rPr>
          <w:rFonts w:ascii="Verdana" w:eastAsia="Calibri" w:hAnsi="Verdana" w:cs="Times New Roman"/>
          <w:iCs/>
          <w:kern w:val="2"/>
          <w:sz w:val="20"/>
          <w:szCs w:val="20"/>
          <w14:ligatures w14:val="standardContextual"/>
        </w:rPr>
      </w:pPr>
    </w:p>
    <w:p w:rsidR="00EC3354" w:rsidRPr="008A7A42" w:rsidRDefault="00EC3354" w:rsidP="00EC3354">
      <w:pPr>
        <w:jc w:val="center"/>
        <w:rPr>
          <w:rFonts w:ascii="Verdana" w:eastAsia="Calibri" w:hAnsi="Verdana" w:cs="Times New Roman"/>
          <w:b/>
          <w:caps/>
          <w:kern w:val="22"/>
          <w:sz w:val="20"/>
          <w:szCs w:val="20"/>
          <w:lang w:eastAsia="hu-HU"/>
        </w:rPr>
      </w:pPr>
    </w:p>
    <w:p w:rsidR="00EC3354" w:rsidRPr="008A7A42" w:rsidRDefault="00EC3354" w:rsidP="00EC3354">
      <w:pPr>
        <w:spacing w:after="0" w:line="240" w:lineRule="auto"/>
        <w:jc w:val="center"/>
        <w:rPr>
          <w:rFonts w:ascii="Verdana" w:hAnsi="Verdana"/>
          <w:b/>
          <w:sz w:val="18"/>
          <w:szCs w:val="18"/>
        </w:rPr>
      </w:pPr>
      <w:r w:rsidRPr="008A7A42">
        <w:rPr>
          <w:rFonts w:ascii="Verdana" w:hAnsi="Verdana"/>
          <w:b/>
          <w:sz w:val="18"/>
          <w:szCs w:val="18"/>
        </w:rPr>
        <w:lastRenderedPageBreak/>
        <w:t>Kiegészítés a publikációs pontérték táblázathoz</w:t>
      </w:r>
      <w:r w:rsidRPr="008A7A42">
        <w:rPr>
          <w:rFonts w:ascii="Verdana" w:hAnsi="Verdana"/>
          <w:b/>
          <w:sz w:val="18"/>
          <w:szCs w:val="18"/>
          <w:vertAlign w:val="superscript"/>
        </w:rPr>
        <w:footnoteReference w:id="2"/>
      </w:r>
    </w:p>
    <w:p w:rsidR="00EC3354" w:rsidRPr="008A7A42" w:rsidRDefault="00EC3354" w:rsidP="00EC3354">
      <w:pPr>
        <w:spacing w:after="0" w:line="240" w:lineRule="auto"/>
        <w:jc w:val="center"/>
        <w:rPr>
          <w:rFonts w:ascii="Verdana" w:hAnsi="Verdana"/>
          <w:sz w:val="18"/>
          <w:szCs w:val="18"/>
        </w:rPr>
      </w:pPr>
      <w:r w:rsidRPr="008A7A42">
        <w:rPr>
          <w:rFonts w:ascii="Verdana" w:hAnsi="Verdana"/>
          <w:sz w:val="18"/>
          <w:szCs w:val="18"/>
        </w:rPr>
        <w:t>Az elfogadott tudományos publikációk köre</w:t>
      </w:r>
    </w:p>
    <w:p w:rsidR="00EC3354" w:rsidRPr="008A7A42" w:rsidRDefault="00EC3354" w:rsidP="00EC3354">
      <w:pPr>
        <w:spacing w:after="0" w:line="240" w:lineRule="auto"/>
        <w:jc w:val="both"/>
        <w:rPr>
          <w:rFonts w:ascii="Verdana" w:hAnsi="Verdana"/>
          <w:sz w:val="18"/>
          <w:szCs w:val="18"/>
        </w:rPr>
      </w:pPr>
    </w:p>
    <w:p w:rsidR="00EC3354" w:rsidRPr="008A7A42" w:rsidRDefault="00EC3354" w:rsidP="00EC3354">
      <w:pPr>
        <w:spacing w:after="0" w:line="240" w:lineRule="auto"/>
        <w:jc w:val="both"/>
        <w:rPr>
          <w:rFonts w:ascii="Verdana" w:hAnsi="Verdana"/>
          <w:sz w:val="18"/>
          <w:szCs w:val="18"/>
        </w:rPr>
      </w:pPr>
      <w:r w:rsidRPr="008A7A42">
        <w:rPr>
          <w:rFonts w:ascii="Verdana" w:hAnsi="Verdana"/>
          <w:sz w:val="18"/>
          <w:szCs w:val="18"/>
        </w:rPr>
        <w:t xml:space="preserve">I. A fokozatszerzésre történő jelentkezésnél figyelembe vesszük oldalszám megjelölésével az olyan </w:t>
      </w:r>
      <w:r w:rsidRPr="008A7A42">
        <w:rPr>
          <w:rFonts w:ascii="Verdana" w:hAnsi="Verdana"/>
          <w:b/>
          <w:sz w:val="18"/>
          <w:szCs w:val="18"/>
        </w:rPr>
        <w:t>nyomtatott és/vagy elektronikus közleményt</w:t>
      </w:r>
      <w:r w:rsidRPr="008A7A42">
        <w:rPr>
          <w:rFonts w:ascii="Verdana" w:hAnsi="Verdana"/>
          <w:sz w:val="18"/>
          <w:szCs w:val="18"/>
        </w:rPr>
        <w:t xml:space="preserve"> (folyóiratcikk</w:t>
      </w:r>
      <w:r w:rsidRPr="008A7A42">
        <w:rPr>
          <w:rFonts w:ascii="Verdana" w:hAnsi="Verdana"/>
          <w:sz w:val="18"/>
          <w:szCs w:val="18"/>
          <w:vertAlign w:val="superscript"/>
        </w:rPr>
        <w:footnoteReference w:id="3"/>
      </w:r>
      <w:r w:rsidRPr="008A7A42">
        <w:rPr>
          <w:rFonts w:ascii="Verdana" w:hAnsi="Verdana"/>
          <w:sz w:val="18"/>
          <w:szCs w:val="18"/>
        </w:rPr>
        <w:t xml:space="preserve">, egyetemi/főiskolai tankönyv, egyetemi, főiskolai jegyzet, szakkönyv, tudományos monográfia, könyvrészlet, fordítás ókori klasszikus nyelvből, konferencia </w:t>
      </w:r>
      <w:proofErr w:type="spellStart"/>
      <w:r w:rsidRPr="008A7A42">
        <w:rPr>
          <w:rFonts w:ascii="Verdana" w:hAnsi="Verdana"/>
          <w:sz w:val="18"/>
          <w:szCs w:val="18"/>
        </w:rPr>
        <w:t>abstract</w:t>
      </w:r>
      <w:proofErr w:type="spellEnd"/>
      <w:r w:rsidRPr="008A7A42">
        <w:rPr>
          <w:rFonts w:ascii="Verdana" w:hAnsi="Verdana"/>
          <w:sz w:val="18"/>
          <w:szCs w:val="18"/>
        </w:rPr>
        <w:t xml:space="preserve"> és kivonat stb.), amely: </w:t>
      </w:r>
    </w:p>
    <w:p w:rsidR="00EC3354" w:rsidRPr="008A7A42" w:rsidRDefault="00EC3354" w:rsidP="00EC3354">
      <w:pPr>
        <w:spacing w:after="0" w:line="240" w:lineRule="auto"/>
        <w:ind w:left="426"/>
        <w:jc w:val="both"/>
        <w:rPr>
          <w:rFonts w:ascii="Verdana" w:hAnsi="Verdana"/>
          <w:sz w:val="18"/>
          <w:szCs w:val="18"/>
        </w:rPr>
      </w:pPr>
      <w:proofErr w:type="gramStart"/>
      <w:r w:rsidRPr="008A7A42">
        <w:rPr>
          <w:rFonts w:ascii="Verdana" w:hAnsi="Verdana"/>
          <w:sz w:val="18"/>
          <w:szCs w:val="18"/>
        </w:rPr>
        <w:t>a</w:t>
      </w:r>
      <w:proofErr w:type="gramEnd"/>
      <w:r w:rsidRPr="008A7A42">
        <w:rPr>
          <w:rFonts w:ascii="Verdana" w:hAnsi="Verdana"/>
          <w:sz w:val="18"/>
          <w:szCs w:val="18"/>
        </w:rPr>
        <w:t xml:space="preserve">) a szerző saját kutatási eredményeit mutatja be (könyv esetén ilyenekre tételesen is hivatkozik); </w:t>
      </w:r>
    </w:p>
    <w:p w:rsidR="00EC3354" w:rsidRPr="008A7A42" w:rsidRDefault="00EC3354" w:rsidP="00EC3354">
      <w:pPr>
        <w:spacing w:after="0" w:line="240" w:lineRule="auto"/>
        <w:ind w:left="426"/>
        <w:jc w:val="both"/>
        <w:rPr>
          <w:rFonts w:ascii="Verdana" w:hAnsi="Verdana"/>
          <w:sz w:val="18"/>
          <w:szCs w:val="18"/>
        </w:rPr>
      </w:pPr>
      <w:r w:rsidRPr="008A7A42">
        <w:rPr>
          <w:rFonts w:ascii="Verdana" w:hAnsi="Verdana"/>
          <w:sz w:val="18"/>
          <w:szCs w:val="18"/>
        </w:rPr>
        <w:t xml:space="preserve">b) pontos szakirodalmi hivatkozásokat tartalmaz; </w:t>
      </w:r>
    </w:p>
    <w:p w:rsidR="00EC3354" w:rsidRPr="008A7A42" w:rsidRDefault="00EC3354" w:rsidP="00EC3354">
      <w:pPr>
        <w:tabs>
          <w:tab w:val="center" w:pos="4749"/>
        </w:tabs>
        <w:spacing w:after="0" w:line="240" w:lineRule="auto"/>
        <w:ind w:left="426"/>
        <w:jc w:val="both"/>
        <w:rPr>
          <w:rFonts w:ascii="Verdana" w:hAnsi="Verdana"/>
          <w:sz w:val="18"/>
          <w:szCs w:val="18"/>
        </w:rPr>
      </w:pPr>
      <w:r w:rsidRPr="008A7A42">
        <w:rPr>
          <w:rFonts w:ascii="Verdana" w:hAnsi="Verdana"/>
          <w:sz w:val="18"/>
          <w:szCs w:val="18"/>
        </w:rPr>
        <w:t xml:space="preserve">c) ISBN vagy ISSN számmal ellátott; </w:t>
      </w:r>
      <w:r w:rsidRPr="008A7A42">
        <w:rPr>
          <w:rFonts w:ascii="Verdana" w:hAnsi="Verdana"/>
          <w:sz w:val="18"/>
          <w:szCs w:val="18"/>
        </w:rPr>
        <w:tab/>
      </w:r>
    </w:p>
    <w:p w:rsidR="00EC3354" w:rsidRPr="008A7A42" w:rsidRDefault="00EC3354" w:rsidP="00EC3354">
      <w:pPr>
        <w:spacing w:after="0" w:line="240" w:lineRule="auto"/>
        <w:ind w:left="426"/>
        <w:jc w:val="both"/>
        <w:rPr>
          <w:rFonts w:ascii="Verdana" w:hAnsi="Verdana"/>
          <w:sz w:val="18"/>
          <w:szCs w:val="18"/>
        </w:rPr>
      </w:pPr>
      <w:r w:rsidRPr="008A7A42">
        <w:rPr>
          <w:rFonts w:ascii="Verdana" w:hAnsi="Verdana"/>
          <w:sz w:val="18"/>
          <w:szCs w:val="18"/>
        </w:rPr>
        <w:t>d) lektorált</w:t>
      </w:r>
      <w:r w:rsidRPr="008A7A42">
        <w:rPr>
          <w:rFonts w:ascii="Verdana" w:hAnsi="Verdana"/>
          <w:sz w:val="18"/>
          <w:szCs w:val="18"/>
          <w:vertAlign w:val="superscript"/>
        </w:rPr>
        <w:footnoteReference w:id="4"/>
      </w:r>
      <w:r w:rsidRPr="008A7A42">
        <w:rPr>
          <w:rFonts w:ascii="Verdana" w:hAnsi="Verdana"/>
          <w:sz w:val="18"/>
          <w:szCs w:val="18"/>
        </w:rPr>
        <w:t xml:space="preserve">; </w:t>
      </w:r>
    </w:p>
    <w:p w:rsidR="00EC3354" w:rsidRPr="008A7A42" w:rsidRDefault="00EC3354" w:rsidP="00EC3354">
      <w:pPr>
        <w:spacing w:after="0" w:line="240" w:lineRule="auto"/>
        <w:ind w:left="426"/>
        <w:jc w:val="both"/>
        <w:rPr>
          <w:rFonts w:ascii="Verdana" w:hAnsi="Verdana"/>
          <w:sz w:val="18"/>
          <w:szCs w:val="18"/>
        </w:rPr>
      </w:pPr>
      <w:proofErr w:type="gramStart"/>
      <w:r w:rsidRPr="008A7A42">
        <w:rPr>
          <w:rFonts w:ascii="Verdana" w:hAnsi="Verdana"/>
          <w:sz w:val="18"/>
          <w:szCs w:val="18"/>
        </w:rPr>
        <w:t>e</w:t>
      </w:r>
      <w:proofErr w:type="gramEnd"/>
      <w:r w:rsidRPr="008A7A42">
        <w:rPr>
          <w:rFonts w:ascii="Verdana" w:hAnsi="Verdana"/>
          <w:sz w:val="18"/>
          <w:szCs w:val="18"/>
        </w:rPr>
        <w:t xml:space="preserve">) szakmai kiadványban vagy kiadványként jelent meg, s ez a kiadvány </w:t>
      </w:r>
    </w:p>
    <w:p w:rsidR="00EC3354" w:rsidRPr="008A7A42" w:rsidRDefault="00EC3354" w:rsidP="00EC3354">
      <w:pPr>
        <w:spacing w:after="0" w:line="240" w:lineRule="auto"/>
        <w:ind w:left="851"/>
        <w:jc w:val="both"/>
        <w:rPr>
          <w:rFonts w:ascii="Verdana" w:hAnsi="Verdana"/>
          <w:sz w:val="18"/>
          <w:szCs w:val="18"/>
        </w:rPr>
      </w:pPr>
      <w:proofErr w:type="spellStart"/>
      <w:r w:rsidRPr="008A7A42">
        <w:rPr>
          <w:rFonts w:ascii="Verdana" w:hAnsi="Verdana"/>
          <w:sz w:val="18"/>
          <w:szCs w:val="18"/>
        </w:rPr>
        <w:t>ea</w:t>
      </w:r>
      <w:proofErr w:type="spellEnd"/>
      <w:r w:rsidRPr="008A7A42">
        <w:rPr>
          <w:rFonts w:ascii="Verdana" w:hAnsi="Verdana"/>
          <w:sz w:val="18"/>
          <w:szCs w:val="18"/>
        </w:rPr>
        <w:t>) nemzetközileg vagy legalább országosan jegyzett kiadónál</w:t>
      </w:r>
      <w:r w:rsidRPr="008A7A42">
        <w:rPr>
          <w:rFonts w:ascii="Verdana" w:hAnsi="Verdana"/>
          <w:sz w:val="18"/>
          <w:szCs w:val="18"/>
          <w:vertAlign w:val="superscript"/>
        </w:rPr>
        <w:footnoteReference w:id="5"/>
      </w:r>
      <w:r w:rsidRPr="008A7A42">
        <w:rPr>
          <w:rFonts w:ascii="Verdana" w:hAnsi="Verdana"/>
          <w:sz w:val="18"/>
          <w:szCs w:val="18"/>
        </w:rPr>
        <w:t xml:space="preserve">; </w:t>
      </w:r>
    </w:p>
    <w:p w:rsidR="00EC3354" w:rsidRPr="008A7A42" w:rsidRDefault="00EC3354" w:rsidP="00EC3354">
      <w:pPr>
        <w:spacing w:after="0" w:line="240" w:lineRule="auto"/>
        <w:ind w:left="851"/>
        <w:jc w:val="both"/>
        <w:rPr>
          <w:rFonts w:ascii="Verdana" w:hAnsi="Verdana"/>
          <w:sz w:val="18"/>
          <w:szCs w:val="18"/>
        </w:rPr>
      </w:pPr>
      <w:proofErr w:type="gramStart"/>
      <w:r w:rsidRPr="008A7A42">
        <w:rPr>
          <w:rFonts w:ascii="Verdana" w:hAnsi="Verdana"/>
          <w:sz w:val="18"/>
          <w:szCs w:val="18"/>
        </w:rPr>
        <w:t>eb</w:t>
      </w:r>
      <w:proofErr w:type="gramEnd"/>
      <w:r w:rsidRPr="008A7A42">
        <w:rPr>
          <w:rFonts w:ascii="Verdana" w:hAnsi="Verdana"/>
          <w:sz w:val="18"/>
          <w:szCs w:val="18"/>
        </w:rPr>
        <w:t xml:space="preserve">) lehetőleg szakmai körökben elterjedt idegen nyelven; </w:t>
      </w:r>
    </w:p>
    <w:p w:rsidR="00EC3354" w:rsidRPr="008A7A42" w:rsidRDefault="00EC3354" w:rsidP="00EC3354">
      <w:pPr>
        <w:spacing w:after="0" w:line="240" w:lineRule="auto"/>
        <w:ind w:left="851"/>
        <w:jc w:val="both"/>
        <w:rPr>
          <w:rFonts w:ascii="Verdana" w:hAnsi="Verdana"/>
          <w:sz w:val="18"/>
          <w:szCs w:val="18"/>
        </w:rPr>
      </w:pPr>
      <w:proofErr w:type="spellStart"/>
      <w:r w:rsidRPr="008A7A42">
        <w:rPr>
          <w:rFonts w:ascii="Verdana" w:hAnsi="Verdana"/>
          <w:sz w:val="18"/>
          <w:szCs w:val="18"/>
        </w:rPr>
        <w:t>ec</w:t>
      </w:r>
      <w:proofErr w:type="spellEnd"/>
      <w:r w:rsidRPr="008A7A42">
        <w:rPr>
          <w:rFonts w:ascii="Verdana" w:hAnsi="Verdana"/>
          <w:sz w:val="18"/>
          <w:szCs w:val="18"/>
        </w:rPr>
        <w:t xml:space="preserve">) jelentős közkönyvtárakban fellelhető és hozzáférhető; </w:t>
      </w:r>
    </w:p>
    <w:p w:rsidR="00EC3354" w:rsidRPr="008A7A42" w:rsidRDefault="00EC3354" w:rsidP="00EC3354">
      <w:pPr>
        <w:spacing w:after="0" w:line="240" w:lineRule="auto"/>
        <w:ind w:left="851"/>
        <w:jc w:val="both"/>
        <w:rPr>
          <w:rFonts w:ascii="Verdana" w:hAnsi="Verdana"/>
          <w:sz w:val="18"/>
          <w:szCs w:val="18"/>
        </w:rPr>
      </w:pPr>
      <w:proofErr w:type="spellStart"/>
      <w:r w:rsidRPr="008A7A42">
        <w:rPr>
          <w:rFonts w:ascii="Verdana" w:hAnsi="Verdana"/>
          <w:sz w:val="18"/>
          <w:szCs w:val="18"/>
        </w:rPr>
        <w:t>ed</w:t>
      </w:r>
      <w:proofErr w:type="spellEnd"/>
      <w:r w:rsidRPr="008A7A42">
        <w:rPr>
          <w:rFonts w:ascii="Verdana" w:hAnsi="Verdana"/>
          <w:sz w:val="18"/>
          <w:szCs w:val="18"/>
        </w:rPr>
        <w:t xml:space="preserve">) megrendelhető vagy megvásárolható. </w:t>
      </w:r>
    </w:p>
    <w:p w:rsidR="00EC3354" w:rsidRPr="008A7A42" w:rsidRDefault="00EC3354" w:rsidP="00EC3354">
      <w:pPr>
        <w:spacing w:after="0" w:line="240" w:lineRule="auto"/>
        <w:ind w:left="426"/>
        <w:jc w:val="both"/>
        <w:rPr>
          <w:rFonts w:ascii="Verdana" w:hAnsi="Verdana"/>
          <w:sz w:val="18"/>
          <w:szCs w:val="18"/>
        </w:rPr>
      </w:pPr>
      <w:proofErr w:type="gramStart"/>
      <w:r w:rsidRPr="008A7A42">
        <w:rPr>
          <w:rFonts w:ascii="Verdana" w:hAnsi="Verdana"/>
          <w:sz w:val="18"/>
          <w:szCs w:val="18"/>
        </w:rPr>
        <w:t>f</w:t>
      </w:r>
      <w:proofErr w:type="gramEnd"/>
      <w:r w:rsidRPr="008A7A42">
        <w:rPr>
          <w:rFonts w:ascii="Verdana" w:hAnsi="Verdana"/>
          <w:sz w:val="18"/>
          <w:szCs w:val="18"/>
        </w:rPr>
        <w:t xml:space="preserve">) rövid (egyoldalas) </w:t>
      </w:r>
      <w:proofErr w:type="spellStart"/>
      <w:r w:rsidRPr="008A7A42">
        <w:rPr>
          <w:rFonts w:ascii="Verdana" w:hAnsi="Verdana"/>
          <w:sz w:val="18"/>
          <w:szCs w:val="18"/>
        </w:rPr>
        <w:t>abstract</w:t>
      </w:r>
      <w:proofErr w:type="spellEnd"/>
      <w:r w:rsidRPr="008A7A42">
        <w:rPr>
          <w:rFonts w:ascii="Verdana" w:hAnsi="Verdana"/>
          <w:sz w:val="18"/>
          <w:szCs w:val="18"/>
        </w:rPr>
        <w:t xml:space="preserve">, vagy kivonat konferencia kiadványban vagy poszteren. </w:t>
      </w:r>
    </w:p>
    <w:p w:rsidR="00EC3354" w:rsidRPr="008A7A42" w:rsidRDefault="00EC3354" w:rsidP="00EC3354">
      <w:pPr>
        <w:spacing w:after="0" w:line="240" w:lineRule="auto"/>
        <w:jc w:val="both"/>
        <w:rPr>
          <w:rFonts w:ascii="Verdana" w:hAnsi="Verdana"/>
          <w:sz w:val="18"/>
          <w:szCs w:val="18"/>
        </w:rPr>
      </w:pPr>
    </w:p>
    <w:p w:rsidR="00EC3354" w:rsidRPr="008A7A42" w:rsidRDefault="00EC3354" w:rsidP="00EC3354">
      <w:pPr>
        <w:spacing w:after="120" w:line="240" w:lineRule="auto"/>
        <w:jc w:val="both"/>
        <w:rPr>
          <w:rFonts w:ascii="Verdana" w:hAnsi="Verdana"/>
          <w:sz w:val="18"/>
          <w:szCs w:val="18"/>
        </w:rPr>
      </w:pPr>
      <w:r w:rsidRPr="008A7A42">
        <w:rPr>
          <w:rFonts w:ascii="Verdana" w:hAnsi="Verdana"/>
          <w:sz w:val="18"/>
          <w:szCs w:val="18"/>
        </w:rPr>
        <w:t xml:space="preserve">II. </w:t>
      </w:r>
      <w:r w:rsidRPr="008A7A42">
        <w:rPr>
          <w:rFonts w:ascii="Verdana" w:hAnsi="Verdana"/>
          <w:b/>
          <w:sz w:val="18"/>
          <w:szCs w:val="18"/>
        </w:rPr>
        <w:t>Több szerző</w:t>
      </w:r>
      <w:r w:rsidRPr="008A7A42">
        <w:rPr>
          <w:rFonts w:ascii="Verdana" w:hAnsi="Verdana"/>
          <w:sz w:val="18"/>
          <w:szCs w:val="18"/>
        </w:rPr>
        <w:t xml:space="preserve"> esetén társszerzői nyilatkozat szükséges. A társszerzőségben publikált közlemények pontszámai a nyilatkozatban megállapított arányban számíthatók. Nyilatkozat hiányában egyenlő arányban kell számítani a pontokat. </w:t>
      </w:r>
    </w:p>
    <w:p w:rsidR="00EC3354" w:rsidRPr="008A7A42" w:rsidRDefault="00EC3354" w:rsidP="00EC3354">
      <w:pPr>
        <w:spacing w:after="0" w:line="240" w:lineRule="auto"/>
        <w:jc w:val="both"/>
        <w:rPr>
          <w:rFonts w:ascii="Verdana" w:hAnsi="Verdana"/>
          <w:sz w:val="18"/>
          <w:szCs w:val="18"/>
        </w:rPr>
      </w:pPr>
    </w:p>
    <w:p w:rsidR="00EC3354" w:rsidRPr="008A7A42" w:rsidRDefault="00EC3354" w:rsidP="00EC3354">
      <w:pPr>
        <w:spacing w:after="0" w:line="240" w:lineRule="auto"/>
        <w:jc w:val="both"/>
        <w:rPr>
          <w:rFonts w:ascii="Verdana" w:hAnsi="Verdana"/>
          <w:sz w:val="18"/>
          <w:szCs w:val="18"/>
        </w:rPr>
      </w:pPr>
      <w:r w:rsidRPr="008A7A42">
        <w:rPr>
          <w:rFonts w:ascii="Verdana" w:hAnsi="Verdana"/>
          <w:sz w:val="18"/>
          <w:szCs w:val="18"/>
        </w:rPr>
        <w:t xml:space="preserve">III. A pontérték számításánál a közleményeknek az alábbi </w:t>
      </w:r>
      <w:proofErr w:type="spellStart"/>
      <w:r w:rsidRPr="008A7A42">
        <w:rPr>
          <w:rFonts w:ascii="Verdana" w:hAnsi="Verdana"/>
          <w:b/>
          <w:sz w:val="18"/>
          <w:szCs w:val="18"/>
        </w:rPr>
        <w:t>terjedelmi</w:t>
      </w:r>
      <w:proofErr w:type="spellEnd"/>
      <w:r w:rsidRPr="008A7A42">
        <w:rPr>
          <w:rFonts w:ascii="Verdana" w:hAnsi="Verdana"/>
          <w:b/>
          <w:sz w:val="18"/>
          <w:szCs w:val="18"/>
        </w:rPr>
        <w:t xml:space="preserve"> követelményeknek</w:t>
      </w:r>
      <w:r w:rsidRPr="008A7A42">
        <w:rPr>
          <w:rFonts w:ascii="Verdana" w:hAnsi="Verdana"/>
          <w:sz w:val="18"/>
          <w:szCs w:val="18"/>
        </w:rPr>
        <w:t xml:space="preserve"> kell megfelelniük: </w:t>
      </w:r>
    </w:p>
    <w:p w:rsidR="00EC3354" w:rsidRPr="008A7A42" w:rsidRDefault="00EC3354" w:rsidP="00EC3354">
      <w:pPr>
        <w:spacing w:after="0" w:line="240" w:lineRule="auto"/>
        <w:ind w:left="360"/>
        <w:contextualSpacing/>
        <w:jc w:val="both"/>
        <w:rPr>
          <w:rFonts w:ascii="Verdana" w:hAnsi="Verdana"/>
          <w:sz w:val="18"/>
          <w:szCs w:val="18"/>
        </w:rPr>
      </w:pPr>
      <w:r>
        <w:rPr>
          <w:rFonts w:ascii="Verdana" w:hAnsi="Verdana"/>
          <w:sz w:val="18"/>
          <w:szCs w:val="18"/>
        </w:rPr>
        <w:t xml:space="preserve">A. </w:t>
      </w:r>
      <w:r w:rsidRPr="008A7A42">
        <w:rPr>
          <w:rFonts w:ascii="Verdana" w:hAnsi="Verdana"/>
          <w:sz w:val="18"/>
          <w:szCs w:val="18"/>
        </w:rPr>
        <w:t xml:space="preserve">A </w:t>
      </w:r>
      <w:r w:rsidRPr="008A7A42">
        <w:rPr>
          <w:rFonts w:ascii="Verdana" w:hAnsi="Verdana"/>
          <w:b/>
          <w:sz w:val="18"/>
          <w:szCs w:val="18"/>
        </w:rPr>
        <w:t>könyv</w:t>
      </w:r>
      <w:r w:rsidRPr="008A7A42">
        <w:rPr>
          <w:rFonts w:ascii="Verdana" w:hAnsi="Verdana"/>
          <w:sz w:val="18"/>
          <w:szCs w:val="18"/>
        </w:rPr>
        <w:t xml:space="preserve"> minimális terjedelme több mint 3 szerzői ív. Egy szerzői ív terjedelme bruttó 40 ezer karakter. </w:t>
      </w:r>
    </w:p>
    <w:p w:rsidR="00EC3354" w:rsidRPr="008A7A42" w:rsidRDefault="00EC3354" w:rsidP="00EC3354">
      <w:pPr>
        <w:spacing w:after="0" w:line="240" w:lineRule="auto"/>
        <w:ind w:left="360"/>
        <w:contextualSpacing/>
        <w:jc w:val="both"/>
        <w:rPr>
          <w:rFonts w:ascii="Verdana" w:hAnsi="Verdana"/>
          <w:sz w:val="18"/>
          <w:szCs w:val="18"/>
        </w:rPr>
      </w:pPr>
      <w:r>
        <w:rPr>
          <w:rFonts w:ascii="Verdana" w:hAnsi="Verdana"/>
          <w:sz w:val="18"/>
          <w:szCs w:val="18"/>
        </w:rPr>
        <w:t>B.</w:t>
      </w:r>
      <w:r w:rsidRPr="008A7A42">
        <w:rPr>
          <w:rFonts w:ascii="Verdana" w:hAnsi="Verdana"/>
          <w:sz w:val="18"/>
          <w:szCs w:val="18"/>
        </w:rPr>
        <w:t xml:space="preserve"> A </w:t>
      </w:r>
      <w:r w:rsidRPr="008A7A42">
        <w:rPr>
          <w:rFonts w:ascii="Verdana" w:hAnsi="Verdana"/>
          <w:b/>
          <w:sz w:val="18"/>
          <w:szCs w:val="18"/>
        </w:rPr>
        <w:t>könyvfejezet</w:t>
      </w:r>
      <w:r w:rsidRPr="008A7A42">
        <w:rPr>
          <w:rFonts w:ascii="Verdana" w:hAnsi="Verdana"/>
          <w:sz w:val="18"/>
          <w:szCs w:val="18"/>
        </w:rPr>
        <w:t xml:space="preserve"> terjedelme meghaladja a 7 folyóiratoldalt (szóközökkel együtt 27 ezer karaktert). </w:t>
      </w:r>
    </w:p>
    <w:p w:rsidR="00EC3354" w:rsidRPr="008A7A42" w:rsidRDefault="00EC3354" w:rsidP="00EC3354">
      <w:pPr>
        <w:spacing w:after="0" w:line="240" w:lineRule="auto"/>
        <w:jc w:val="both"/>
        <w:rPr>
          <w:rFonts w:ascii="Verdana" w:hAnsi="Verdana"/>
          <w:sz w:val="18"/>
          <w:szCs w:val="18"/>
        </w:rPr>
      </w:pPr>
    </w:p>
    <w:p w:rsidR="00EC3354" w:rsidRPr="008A7A42" w:rsidRDefault="00EC3354" w:rsidP="00EC3354">
      <w:pPr>
        <w:spacing w:after="0" w:line="240" w:lineRule="auto"/>
        <w:jc w:val="both"/>
        <w:rPr>
          <w:rFonts w:ascii="Verdana" w:hAnsi="Verdana"/>
          <w:sz w:val="18"/>
          <w:szCs w:val="18"/>
        </w:rPr>
      </w:pPr>
      <w:r w:rsidRPr="008A7A42">
        <w:rPr>
          <w:rFonts w:ascii="Verdana" w:hAnsi="Verdana"/>
          <w:sz w:val="18"/>
          <w:szCs w:val="18"/>
        </w:rPr>
        <w:t xml:space="preserve">Figyelembe vesszük publikációként az elkészült műszaki alkotást, az elfogadott hazai és külföldi szabadalmat; hivatkozásként pedig a szabadalom dokumentált megvalósítását, ipari sorozatgyártását. </w:t>
      </w:r>
    </w:p>
    <w:p w:rsidR="00EC3354" w:rsidRPr="008A7A42" w:rsidRDefault="00EC3354" w:rsidP="00EC3354">
      <w:pPr>
        <w:spacing w:after="0" w:line="240" w:lineRule="auto"/>
        <w:jc w:val="both"/>
        <w:rPr>
          <w:rFonts w:ascii="Verdana" w:hAnsi="Verdana"/>
          <w:sz w:val="18"/>
          <w:szCs w:val="18"/>
        </w:rPr>
      </w:pPr>
    </w:p>
    <w:p w:rsidR="00EC3354" w:rsidRPr="008A7A42" w:rsidRDefault="00EC3354" w:rsidP="00EC3354">
      <w:pPr>
        <w:spacing w:after="0" w:line="240" w:lineRule="auto"/>
        <w:jc w:val="both"/>
        <w:rPr>
          <w:rFonts w:ascii="Verdana" w:hAnsi="Verdana"/>
          <w:sz w:val="18"/>
          <w:szCs w:val="18"/>
        </w:rPr>
      </w:pPr>
      <w:r w:rsidRPr="008A7A42">
        <w:rPr>
          <w:rFonts w:ascii="Verdana" w:hAnsi="Verdana"/>
          <w:sz w:val="18"/>
          <w:szCs w:val="18"/>
        </w:rPr>
        <w:t xml:space="preserve">IV. A fokozatszerzésre történő jelentkezésnél </w:t>
      </w:r>
      <w:r w:rsidRPr="008A7A42">
        <w:rPr>
          <w:rFonts w:ascii="Verdana" w:hAnsi="Verdana"/>
          <w:b/>
          <w:sz w:val="18"/>
          <w:szCs w:val="18"/>
        </w:rPr>
        <w:t>nem vesszük figyelembe</w:t>
      </w:r>
      <w:r w:rsidRPr="008A7A42">
        <w:rPr>
          <w:rFonts w:ascii="Verdana" w:hAnsi="Verdana"/>
          <w:sz w:val="18"/>
          <w:szCs w:val="18"/>
        </w:rPr>
        <w:t xml:space="preserve"> a következőket: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napilapban vagy nem szakmai hetilapban megjelent írás (akkor sem, ha a témája szakmai jellegű);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saját kiadásban megjelentetett mű (ha az sem nyelvileg, sem szakmailag nem lektorált); </w:t>
      </w:r>
    </w:p>
    <w:p w:rsidR="00EC3354" w:rsidRPr="008A7A42" w:rsidRDefault="00EC3354" w:rsidP="00EC3354">
      <w:pPr>
        <w:numPr>
          <w:ilvl w:val="0"/>
          <w:numId w:val="2"/>
        </w:numPr>
        <w:spacing w:after="0" w:line="240" w:lineRule="auto"/>
        <w:contextualSpacing/>
        <w:jc w:val="both"/>
        <w:rPr>
          <w:rFonts w:ascii="Verdana" w:hAnsi="Verdana"/>
          <w:sz w:val="18"/>
          <w:szCs w:val="18"/>
        </w:rPr>
      </w:pPr>
      <w:proofErr w:type="spellStart"/>
      <w:r w:rsidRPr="008A7A42">
        <w:rPr>
          <w:rFonts w:ascii="Verdana" w:hAnsi="Verdana"/>
          <w:sz w:val="18"/>
          <w:szCs w:val="18"/>
        </w:rPr>
        <w:t>handout</w:t>
      </w:r>
      <w:proofErr w:type="spellEnd"/>
      <w:r w:rsidRPr="008A7A42">
        <w:rPr>
          <w:rFonts w:ascii="Verdana" w:hAnsi="Verdana"/>
          <w:sz w:val="18"/>
          <w:szCs w:val="18"/>
        </w:rPr>
        <w:t xml:space="preserve">, példatár, kompiláció, szerkesztés, szöveggondozás stb.;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(könyv) fordítás, kivéve az ókori klasszikusok fordítását szöveggondozással;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recenzió (könyvismertetés) vagy kritika (kivéve a hosszabb műelemzést);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pályázat keretében vagy megrendelésre készített kutatási jelentés;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szakdolgozat, diplomamunka, disszertáció (</w:t>
      </w:r>
      <w:proofErr w:type="spellStart"/>
      <w:r w:rsidRPr="008A7A42">
        <w:rPr>
          <w:rFonts w:ascii="Verdana" w:hAnsi="Verdana"/>
          <w:sz w:val="18"/>
          <w:szCs w:val="18"/>
        </w:rPr>
        <w:t>dr.univ</w:t>
      </w:r>
      <w:proofErr w:type="spellEnd"/>
      <w:proofErr w:type="gramStart"/>
      <w:r w:rsidRPr="008A7A42">
        <w:rPr>
          <w:rFonts w:ascii="Verdana" w:hAnsi="Verdana"/>
          <w:sz w:val="18"/>
          <w:szCs w:val="18"/>
        </w:rPr>
        <w:t>.,</w:t>
      </w:r>
      <w:proofErr w:type="gramEnd"/>
      <w:r w:rsidRPr="008A7A42">
        <w:rPr>
          <w:rFonts w:ascii="Verdana" w:hAnsi="Verdana"/>
          <w:sz w:val="18"/>
          <w:szCs w:val="18"/>
        </w:rPr>
        <w:t xml:space="preserve"> </w:t>
      </w:r>
      <w:proofErr w:type="spellStart"/>
      <w:r w:rsidRPr="008A7A42">
        <w:rPr>
          <w:rFonts w:ascii="Verdana" w:hAnsi="Verdana"/>
          <w:sz w:val="18"/>
          <w:szCs w:val="18"/>
        </w:rPr>
        <w:t>CSc</w:t>
      </w:r>
      <w:proofErr w:type="spellEnd"/>
      <w:r w:rsidRPr="008A7A42">
        <w:rPr>
          <w:rFonts w:ascii="Verdana" w:hAnsi="Verdana"/>
          <w:sz w:val="18"/>
          <w:szCs w:val="18"/>
        </w:rPr>
        <w:t xml:space="preserve">);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egyéb kézirat-jellegű értekezés, írás; </w:t>
      </w:r>
    </w:p>
    <w:p w:rsidR="00EC3354" w:rsidRPr="008A7A42" w:rsidRDefault="00EC3354" w:rsidP="00EC3354">
      <w:pPr>
        <w:numPr>
          <w:ilvl w:val="0"/>
          <w:numId w:val="2"/>
        </w:numPr>
        <w:spacing w:after="0" w:line="240" w:lineRule="auto"/>
        <w:contextualSpacing/>
        <w:jc w:val="both"/>
        <w:rPr>
          <w:rFonts w:ascii="Verdana" w:hAnsi="Verdana"/>
          <w:sz w:val="18"/>
          <w:szCs w:val="18"/>
        </w:rPr>
      </w:pPr>
      <w:r w:rsidRPr="008A7A42">
        <w:rPr>
          <w:rFonts w:ascii="Verdana" w:hAnsi="Verdana"/>
          <w:sz w:val="18"/>
          <w:szCs w:val="18"/>
        </w:rPr>
        <w:t xml:space="preserve">tudománynépszerűsítő írás (pl. </w:t>
      </w:r>
      <w:r w:rsidRPr="008A7A42">
        <w:rPr>
          <w:rFonts w:ascii="Verdana" w:hAnsi="Verdana"/>
          <w:i/>
          <w:iCs/>
          <w:sz w:val="18"/>
          <w:szCs w:val="18"/>
        </w:rPr>
        <w:t>Élet és Tudomány</w:t>
      </w:r>
      <w:r w:rsidRPr="008A7A42">
        <w:rPr>
          <w:rFonts w:ascii="Verdana" w:hAnsi="Verdana"/>
          <w:sz w:val="18"/>
          <w:szCs w:val="18"/>
        </w:rPr>
        <w:t>-</w:t>
      </w:r>
      <w:proofErr w:type="spellStart"/>
      <w:r w:rsidRPr="008A7A42">
        <w:rPr>
          <w:rFonts w:ascii="Verdana" w:hAnsi="Verdana"/>
          <w:sz w:val="18"/>
          <w:szCs w:val="18"/>
        </w:rPr>
        <w:t>ban</w:t>
      </w:r>
      <w:proofErr w:type="spellEnd"/>
      <w:r w:rsidRPr="008A7A42">
        <w:rPr>
          <w:rFonts w:ascii="Verdana" w:hAnsi="Verdana"/>
          <w:sz w:val="18"/>
          <w:szCs w:val="18"/>
        </w:rPr>
        <w:t xml:space="preserve">); </w:t>
      </w:r>
    </w:p>
    <w:p w:rsidR="00EC3354" w:rsidRPr="008A7A42" w:rsidRDefault="00EC3354" w:rsidP="00EC3354">
      <w:pPr>
        <w:numPr>
          <w:ilvl w:val="0"/>
          <w:numId w:val="2"/>
        </w:numPr>
        <w:spacing w:after="0" w:line="240" w:lineRule="auto"/>
        <w:contextualSpacing/>
        <w:jc w:val="both"/>
        <w:rPr>
          <w:rFonts w:ascii="Verdana" w:hAnsi="Verdana"/>
          <w:sz w:val="20"/>
          <w:szCs w:val="20"/>
        </w:rPr>
      </w:pPr>
      <w:r w:rsidRPr="008A7A42">
        <w:rPr>
          <w:rFonts w:ascii="Verdana" w:hAnsi="Verdana"/>
          <w:sz w:val="18"/>
          <w:szCs w:val="18"/>
        </w:rPr>
        <w:t>nem kutatási célú és igényű interjú (sem riporterként, sem interjú-alanyként).</w:t>
      </w:r>
    </w:p>
    <w:p w:rsidR="00EC3354" w:rsidRDefault="00EC3354" w:rsidP="00EC3354">
      <w:pPr>
        <w:spacing w:after="0" w:line="240" w:lineRule="auto"/>
        <w:rPr>
          <w:rFonts w:ascii="Verdana" w:eastAsia="Calibri" w:hAnsi="Verdana" w:cs="Times New Roman"/>
          <w:strike/>
          <w:sz w:val="20"/>
          <w:szCs w:val="20"/>
        </w:rPr>
      </w:pPr>
    </w:p>
    <w:p w:rsidR="00EC3354" w:rsidRDefault="00EC3354" w:rsidP="00EC3354">
      <w:pPr>
        <w:spacing w:after="0" w:line="240" w:lineRule="auto"/>
        <w:jc w:val="right"/>
        <w:rPr>
          <w:rFonts w:ascii="Verdana" w:eastAsia="Calibri" w:hAnsi="Verdana" w:cs="Times New Roman"/>
          <w:strike/>
          <w:sz w:val="20"/>
          <w:szCs w:val="20"/>
        </w:rPr>
      </w:pPr>
    </w:p>
    <w:p w:rsidR="00EC3354" w:rsidRDefault="00EC3354" w:rsidP="00EC3354">
      <w:pPr>
        <w:rPr>
          <w:rFonts w:ascii="Verdana" w:eastAsia="Calibri" w:hAnsi="Verdana" w:cs="Times New Roman"/>
          <w:i/>
          <w:sz w:val="20"/>
          <w:szCs w:val="20"/>
        </w:rPr>
      </w:pPr>
    </w:p>
    <w:sectPr w:rsidR="00EC3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7A" w:rsidRDefault="007A5F7A" w:rsidP="007A5F7A">
      <w:pPr>
        <w:spacing w:after="0" w:line="240" w:lineRule="auto"/>
      </w:pPr>
      <w:r>
        <w:separator/>
      </w:r>
    </w:p>
  </w:endnote>
  <w:endnote w:type="continuationSeparator" w:id="0">
    <w:p w:rsidR="007A5F7A" w:rsidRDefault="007A5F7A" w:rsidP="007A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7A" w:rsidRDefault="007A5F7A" w:rsidP="007A5F7A">
      <w:pPr>
        <w:spacing w:after="0" w:line="240" w:lineRule="auto"/>
      </w:pPr>
      <w:r>
        <w:separator/>
      </w:r>
    </w:p>
  </w:footnote>
  <w:footnote w:type="continuationSeparator" w:id="0">
    <w:p w:rsidR="007A5F7A" w:rsidRDefault="007A5F7A" w:rsidP="007A5F7A">
      <w:pPr>
        <w:spacing w:after="0" w:line="240" w:lineRule="auto"/>
      </w:pPr>
      <w:r>
        <w:continuationSeparator/>
      </w:r>
    </w:p>
  </w:footnote>
  <w:footnote w:id="1">
    <w:p w:rsidR="00EC3354" w:rsidRDefault="00EC3354" w:rsidP="00EC3354">
      <w:pPr>
        <w:pStyle w:val="Lbjegyzetszveg"/>
      </w:pPr>
      <w:r>
        <w:rPr>
          <w:rStyle w:val="Lbjegyzet-hivatkozs"/>
        </w:rPr>
        <w:footnoteRef/>
      </w:r>
      <w:r>
        <w:t xml:space="preserve"> Beiktatta a 92/2023. (VII. 12.) szenátusi határozat.</w:t>
      </w:r>
    </w:p>
  </w:footnote>
  <w:footnote w:id="2">
    <w:p w:rsidR="00EC3354" w:rsidRPr="004E214C" w:rsidRDefault="00EC3354" w:rsidP="00EC3354">
      <w:pPr>
        <w:pStyle w:val="Lbjegyzetszveg"/>
        <w:jc w:val="both"/>
        <w:rPr>
          <w:rFonts w:ascii="Verdana" w:hAnsi="Verdana"/>
          <w:sz w:val="16"/>
          <w:szCs w:val="16"/>
        </w:rPr>
      </w:pPr>
      <w:r w:rsidRPr="004E214C">
        <w:rPr>
          <w:rStyle w:val="Lbjegyzet-hivatkozs"/>
          <w:rFonts w:ascii="Verdana" w:hAnsi="Verdana"/>
          <w:sz w:val="16"/>
          <w:szCs w:val="16"/>
        </w:rPr>
        <w:footnoteRef/>
      </w:r>
      <w:r w:rsidRPr="004E214C">
        <w:rPr>
          <w:rFonts w:ascii="Verdana" w:hAnsi="Verdana"/>
          <w:sz w:val="16"/>
          <w:szCs w:val="16"/>
        </w:rPr>
        <w:t xml:space="preserve"> A pontérték táblázatban található fogalmak értelmezése az alábbi dokumentumok alapján történt: </w:t>
      </w:r>
    </w:p>
    <w:p w:rsidR="00EC3354" w:rsidRPr="004E214C" w:rsidRDefault="00EC3354" w:rsidP="00EC3354">
      <w:pPr>
        <w:pStyle w:val="Lbjegyzetszveg"/>
        <w:numPr>
          <w:ilvl w:val="0"/>
          <w:numId w:val="1"/>
        </w:numPr>
        <w:tabs>
          <w:tab w:val="left" w:pos="284"/>
        </w:tabs>
        <w:ind w:left="0" w:firstLine="0"/>
        <w:jc w:val="both"/>
        <w:rPr>
          <w:rFonts w:ascii="Verdana" w:hAnsi="Verdana"/>
          <w:sz w:val="16"/>
          <w:szCs w:val="16"/>
        </w:rPr>
      </w:pPr>
      <w:r>
        <w:rPr>
          <w:rFonts w:ascii="Verdana" w:hAnsi="Verdana"/>
          <w:sz w:val="16"/>
          <w:szCs w:val="16"/>
        </w:rPr>
        <w:t>a</w:t>
      </w:r>
      <w:r w:rsidRPr="004E214C">
        <w:rPr>
          <w:rFonts w:ascii="Verdana" w:hAnsi="Verdana"/>
          <w:sz w:val="16"/>
          <w:szCs w:val="16"/>
        </w:rPr>
        <w:t xml:space="preserve"> MAB 2016/6/V/1. sz. határozata (Útmutató a doktori iskola létesítési beadványához és működő doktori iskola adatainak frissítéséhez); </w:t>
      </w:r>
    </w:p>
    <w:p w:rsidR="00EC3354" w:rsidRPr="004E214C" w:rsidRDefault="00EC3354" w:rsidP="00EC3354">
      <w:pPr>
        <w:pStyle w:val="Lbjegyzetszveg"/>
        <w:numPr>
          <w:ilvl w:val="0"/>
          <w:numId w:val="1"/>
        </w:numPr>
        <w:tabs>
          <w:tab w:val="left" w:pos="284"/>
        </w:tabs>
        <w:ind w:left="0" w:firstLine="0"/>
        <w:jc w:val="both"/>
        <w:rPr>
          <w:rFonts w:ascii="Verdana" w:hAnsi="Verdana"/>
          <w:sz w:val="16"/>
          <w:szCs w:val="16"/>
        </w:rPr>
      </w:pPr>
      <w:r>
        <w:rPr>
          <w:rFonts w:ascii="Verdana" w:hAnsi="Verdana"/>
          <w:sz w:val="16"/>
          <w:szCs w:val="16"/>
        </w:rPr>
        <w:t>a</w:t>
      </w:r>
      <w:r w:rsidRPr="004E214C">
        <w:rPr>
          <w:rFonts w:ascii="Verdana" w:hAnsi="Verdana"/>
          <w:sz w:val="16"/>
          <w:szCs w:val="16"/>
        </w:rPr>
        <w:t xml:space="preserve">z MTA IX. Osztályának folyóiratlista besorolása; </w:t>
      </w:r>
    </w:p>
    <w:p w:rsidR="00EC3354" w:rsidRPr="00416BB6" w:rsidRDefault="00EC3354" w:rsidP="00EC3354">
      <w:pPr>
        <w:pStyle w:val="Lbjegyzetszveg"/>
        <w:numPr>
          <w:ilvl w:val="0"/>
          <w:numId w:val="1"/>
        </w:numPr>
        <w:tabs>
          <w:tab w:val="left" w:pos="284"/>
        </w:tabs>
        <w:ind w:left="0" w:firstLine="0"/>
        <w:jc w:val="both"/>
        <w:rPr>
          <w:rFonts w:ascii="Verdana" w:hAnsi="Verdana"/>
          <w:sz w:val="16"/>
          <w:szCs w:val="16"/>
        </w:rPr>
      </w:pPr>
      <w:r w:rsidRPr="00416BB6">
        <w:rPr>
          <w:rFonts w:ascii="Verdana" w:hAnsi="Verdana"/>
          <w:sz w:val="16"/>
          <w:szCs w:val="16"/>
        </w:rPr>
        <w:t>az MTMT Bibliográfiai Szakbizottsága által készített útmutató a Magyar Tudományos Művek Tárában alkalmazott dokumentumtípus-besorolásokról.</w:t>
      </w:r>
    </w:p>
  </w:footnote>
  <w:footnote w:id="3">
    <w:p w:rsidR="00EC3354" w:rsidRPr="00A93E2E" w:rsidRDefault="00EC3354" w:rsidP="00EC3354">
      <w:pPr>
        <w:pStyle w:val="Lbjegyzetszveg"/>
        <w:jc w:val="both"/>
        <w:rPr>
          <w:rFonts w:ascii="Verdana" w:hAnsi="Verdana"/>
          <w:sz w:val="16"/>
          <w:szCs w:val="16"/>
        </w:rPr>
      </w:pPr>
      <w:r w:rsidRPr="00A93E2E">
        <w:rPr>
          <w:rStyle w:val="Lbjegyzet-hivatkozs"/>
          <w:rFonts w:ascii="Verdana" w:hAnsi="Verdana"/>
          <w:sz w:val="16"/>
          <w:szCs w:val="16"/>
        </w:rPr>
        <w:footnoteRef/>
      </w:r>
      <w:r w:rsidRPr="00A93E2E">
        <w:rPr>
          <w:rFonts w:ascii="Verdana" w:hAnsi="Verdana"/>
          <w:sz w:val="16"/>
          <w:szCs w:val="16"/>
        </w:rPr>
        <w:t xml:space="preserve"> Folyóirat: rendszeresen, évente tipikusan legalább négyszer (de mindenképpen legalább kétszer), a szóban forgó periodika számára írt cikkekkel megjelenő, kötetszámmal jelölt kiadvány.  </w:t>
      </w:r>
    </w:p>
  </w:footnote>
  <w:footnote w:id="4">
    <w:p w:rsidR="00EC3354" w:rsidRPr="00A93E2E" w:rsidRDefault="00EC3354" w:rsidP="00EC3354">
      <w:pPr>
        <w:pStyle w:val="Lbjegyzetszveg"/>
        <w:jc w:val="both"/>
        <w:rPr>
          <w:rFonts w:ascii="Verdana" w:hAnsi="Verdana"/>
          <w:sz w:val="16"/>
          <w:szCs w:val="16"/>
        </w:rPr>
      </w:pPr>
      <w:r w:rsidRPr="00A93E2E">
        <w:rPr>
          <w:rStyle w:val="Lbjegyzet-hivatkozs"/>
          <w:rFonts w:ascii="Verdana" w:hAnsi="Verdana"/>
          <w:sz w:val="16"/>
          <w:szCs w:val="16"/>
        </w:rPr>
        <w:footnoteRef/>
      </w:r>
      <w:r w:rsidRPr="00A93E2E">
        <w:rPr>
          <w:rFonts w:ascii="Verdana" w:hAnsi="Verdana"/>
          <w:sz w:val="16"/>
          <w:szCs w:val="16"/>
        </w:rPr>
        <w:t xml:space="preserve"> Lektorált (</w:t>
      </w:r>
      <w:proofErr w:type="spellStart"/>
      <w:r w:rsidRPr="00A93E2E">
        <w:rPr>
          <w:rFonts w:ascii="Verdana" w:hAnsi="Verdana"/>
          <w:sz w:val="16"/>
          <w:szCs w:val="16"/>
        </w:rPr>
        <w:t>peer</w:t>
      </w:r>
      <w:proofErr w:type="spellEnd"/>
      <w:r w:rsidRPr="00A93E2E">
        <w:rPr>
          <w:rFonts w:ascii="Verdana" w:hAnsi="Verdana"/>
          <w:sz w:val="16"/>
          <w:szCs w:val="16"/>
        </w:rPr>
        <w:t xml:space="preserve"> </w:t>
      </w:r>
      <w:proofErr w:type="spellStart"/>
      <w:r w:rsidRPr="00A93E2E">
        <w:rPr>
          <w:rFonts w:ascii="Verdana" w:hAnsi="Verdana"/>
          <w:sz w:val="16"/>
          <w:szCs w:val="16"/>
        </w:rPr>
        <w:t>reviewed</w:t>
      </w:r>
      <w:proofErr w:type="spellEnd"/>
      <w:r w:rsidRPr="00A93E2E">
        <w:rPr>
          <w:rFonts w:ascii="Verdana" w:hAnsi="Verdana"/>
          <w:sz w:val="16"/>
          <w:szCs w:val="16"/>
        </w:rPr>
        <w:t xml:space="preserve">, </w:t>
      </w:r>
      <w:proofErr w:type="spellStart"/>
      <w:r w:rsidRPr="00A93E2E">
        <w:rPr>
          <w:rFonts w:ascii="Verdana" w:hAnsi="Verdana"/>
          <w:sz w:val="16"/>
          <w:szCs w:val="16"/>
        </w:rPr>
        <w:t>refereed</w:t>
      </w:r>
      <w:proofErr w:type="spellEnd"/>
      <w:r w:rsidRPr="00A93E2E">
        <w:rPr>
          <w:rFonts w:ascii="Verdana" w:hAnsi="Verdana"/>
          <w:sz w:val="16"/>
          <w:szCs w:val="16"/>
        </w:rPr>
        <w:t xml:space="preserve">) publikáció: a művet megjelenés előtt független </w:t>
      </w:r>
      <w:proofErr w:type="gramStart"/>
      <w:r w:rsidRPr="00A93E2E">
        <w:rPr>
          <w:rFonts w:ascii="Verdana" w:hAnsi="Verdana"/>
          <w:sz w:val="16"/>
          <w:szCs w:val="16"/>
        </w:rPr>
        <w:t>lektor(</w:t>
      </w:r>
      <w:proofErr w:type="gramEnd"/>
      <w:r w:rsidRPr="00A93E2E">
        <w:rPr>
          <w:rFonts w:ascii="Verdana" w:hAnsi="Verdana"/>
          <w:sz w:val="16"/>
          <w:szCs w:val="16"/>
        </w:rPr>
        <w:t xml:space="preserve">ok) véleményezte(ék). A kivonat alapján történt konferencia-előadás elfogadása és konferencia-kiadványban megjelentetése NEM jelent lektorálást.  </w:t>
      </w:r>
    </w:p>
  </w:footnote>
  <w:footnote w:id="5">
    <w:p w:rsidR="00EC3354" w:rsidRPr="00A93E2E" w:rsidRDefault="00EC3354" w:rsidP="00EC3354">
      <w:pPr>
        <w:pStyle w:val="Lbjegyzetszveg"/>
        <w:jc w:val="both"/>
        <w:rPr>
          <w:rFonts w:ascii="Verdana" w:hAnsi="Verdana"/>
          <w:sz w:val="16"/>
          <w:szCs w:val="16"/>
        </w:rPr>
      </w:pPr>
      <w:r w:rsidRPr="00A93E2E">
        <w:rPr>
          <w:rStyle w:val="Lbjegyzet-hivatkozs"/>
          <w:rFonts w:ascii="Verdana" w:hAnsi="Verdana"/>
          <w:sz w:val="16"/>
          <w:szCs w:val="16"/>
        </w:rPr>
        <w:footnoteRef/>
      </w:r>
      <w:r w:rsidRPr="00A93E2E">
        <w:rPr>
          <w:rFonts w:ascii="Verdana" w:hAnsi="Verdana"/>
          <w:sz w:val="16"/>
          <w:szCs w:val="16"/>
        </w:rPr>
        <w:t xml:space="preserve"> Hazai kiadású, nemzetközi megjelenésű publikáció: olyan publikáció, amely hivatalos rendszeres (előfizetéses), nagyobb példányszámú, nemzetközi terjesztésű kiadványban jelent meg.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0BC"/>
    <w:multiLevelType w:val="hybridMultilevel"/>
    <w:tmpl w:val="A77CD7E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208F4D60"/>
    <w:multiLevelType w:val="hybridMultilevel"/>
    <w:tmpl w:val="CEC86452"/>
    <w:lvl w:ilvl="0" w:tplc="04090003">
      <w:start w:val="1"/>
      <w:numFmt w:val="bullet"/>
      <w:lvlText w:val="o"/>
      <w:lvlJc w:val="left"/>
      <w:pPr>
        <w:ind w:left="927" w:hanging="360"/>
      </w:pPr>
      <w:rPr>
        <w:rFonts w:ascii="Courier New" w:hAnsi="Courier New" w:cs="Courier New"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15:restartNumberingAfterBreak="0">
    <w:nsid w:val="26153611"/>
    <w:multiLevelType w:val="hybridMultilevel"/>
    <w:tmpl w:val="C9B01622"/>
    <w:lvl w:ilvl="0" w:tplc="EE36482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383A85"/>
    <w:multiLevelType w:val="hybridMultilevel"/>
    <w:tmpl w:val="7A0A6006"/>
    <w:lvl w:ilvl="0" w:tplc="EE36482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E4592B"/>
    <w:multiLevelType w:val="hybridMultilevel"/>
    <w:tmpl w:val="1846BA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7A"/>
    <w:rsid w:val="002A2BBD"/>
    <w:rsid w:val="00500110"/>
    <w:rsid w:val="007A5F7A"/>
    <w:rsid w:val="00AA22FE"/>
    <w:rsid w:val="00B7690E"/>
    <w:rsid w:val="00EC33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18D3"/>
  <w15:chartTrackingRefBased/>
  <w15:docId w15:val="{7FFE9905-D00A-41DE-A0E5-CC11B4B5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nhideWhenUsed/>
    <w:rsid w:val="00EC3354"/>
    <w:pPr>
      <w:spacing w:after="0" w:line="240" w:lineRule="auto"/>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rsid w:val="00EC3354"/>
    <w:rPr>
      <w:sz w:val="20"/>
      <w:szCs w:val="20"/>
    </w:rPr>
  </w:style>
  <w:style w:type="character" w:styleId="Lbjegyzet-hivatkozs">
    <w:name w:val="footnote reference"/>
    <w:basedOn w:val="Bekezdsalapbettpusa"/>
    <w:unhideWhenUsed/>
    <w:rsid w:val="00EC3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magoj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7288</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 Bettina</dc:creator>
  <cp:keywords/>
  <dc:description/>
  <cp:lastModifiedBy>Barta Bettina</cp:lastModifiedBy>
  <cp:revision>2</cp:revision>
  <dcterms:created xsi:type="dcterms:W3CDTF">2024-10-30T09:27:00Z</dcterms:created>
  <dcterms:modified xsi:type="dcterms:W3CDTF">2024-10-30T09:27:00Z</dcterms:modified>
</cp:coreProperties>
</file>